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01CD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77405D97"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494FA9" w14:paraId="4AB98BF4" w14:textId="77777777">
        <w:trPr>
          <w:trHeight w:val="300"/>
        </w:trPr>
        <w:tc>
          <w:tcPr>
            <w:tcW w:w="5230" w:type="dxa"/>
            <w:tcBorders>
              <w:top w:val="nil"/>
              <w:left w:val="nil"/>
              <w:bottom w:val="single" w:sz="6" w:space="0" w:color="auto"/>
              <w:right w:val="nil"/>
            </w:tcBorders>
            <w:vAlign w:val="bottom"/>
          </w:tcPr>
          <w:p w14:paraId="7B536E40" w14:textId="1C153E14" w:rsidR="00494FA9" w:rsidRPr="00D633BD" w:rsidRDefault="00AB3F10">
            <w:pPr>
              <w:widowControl w:val="0"/>
              <w:autoSpaceDE w:val="0"/>
              <w:autoSpaceDN w:val="0"/>
              <w:adjustRightInd w:val="0"/>
              <w:spacing w:after="0" w:line="240" w:lineRule="auto"/>
              <w:jc w:val="center"/>
              <w:rPr>
                <w:rFonts w:ascii="Times New Roman CYR" w:hAnsi="Times New Roman CYR" w:cs="Times New Roman CYR"/>
                <w:sz w:val="24"/>
                <w:szCs w:val="24"/>
                <w:highlight w:val="yellow"/>
                <w:lang w:val="ru-RU"/>
              </w:rPr>
            </w:pPr>
            <w:r w:rsidRPr="00AB3F10">
              <w:rPr>
                <w:rFonts w:ascii="Times New Roman CYR" w:hAnsi="Times New Roman CYR" w:cs="Times New Roman CYR"/>
                <w:sz w:val="24"/>
                <w:szCs w:val="24"/>
              </w:rPr>
              <w:t>30.04.2026</w:t>
            </w:r>
          </w:p>
        </w:tc>
      </w:tr>
      <w:tr w:rsidR="00494FA9" w14:paraId="2F01DB03"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4B3AEF79" w14:textId="77777777" w:rsidR="00494FA9" w:rsidRPr="006C74D7" w:rsidRDefault="00DD2257">
            <w:pPr>
              <w:widowControl w:val="0"/>
              <w:autoSpaceDE w:val="0"/>
              <w:autoSpaceDN w:val="0"/>
              <w:adjustRightInd w:val="0"/>
              <w:spacing w:after="0" w:line="240" w:lineRule="auto"/>
              <w:jc w:val="center"/>
              <w:rPr>
                <w:rFonts w:ascii="Times New Roman CYR" w:hAnsi="Times New Roman CYR" w:cs="Times New Roman CYR"/>
                <w:sz w:val="20"/>
                <w:szCs w:val="20"/>
                <w:highlight w:val="yellow"/>
              </w:rPr>
            </w:pPr>
            <w:r w:rsidRPr="00AB3F10">
              <w:rPr>
                <w:rFonts w:ascii="Times New Roman CYR" w:hAnsi="Times New Roman CYR" w:cs="Times New Roman CYR"/>
                <w:sz w:val="20"/>
                <w:szCs w:val="20"/>
              </w:rPr>
              <w:t>(дата реєстрації особою електронного документа)</w:t>
            </w:r>
          </w:p>
        </w:tc>
      </w:tr>
      <w:tr w:rsidR="00494FA9" w14:paraId="10F5F33A" w14:textId="77777777">
        <w:trPr>
          <w:trHeight w:val="300"/>
        </w:trPr>
        <w:tc>
          <w:tcPr>
            <w:tcW w:w="5230" w:type="dxa"/>
            <w:tcBorders>
              <w:top w:val="nil"/>
              <w:left w:val="nil"/>
              <w:bottom w:val="single" w:sz="6" w:space="0" w:color="auto"/>
              <w:right w:val="nil"/>
            </w:tcBorders>
            <w:vAlign w:val="bottom"/>
          </w:tcPr>
          <w:p w14:paraId="753BC4B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б/н</w:t>
            </w:r>
          </w:p>
        </w:tc>
      </w:tr>
      <w:tr w:rsidR="00494FA9" w14:paraId="52EB5864" w14:textId="77777777">
        <w:trPr>
          <w:trHeight w:val="300"/>
        </w:trPr>
        <w:tc>
          <w:tcPr>
            <w:tcW w:w="5230" w:type="dxa"/>
            <w:tcBorders>
              <w:top w:val="nil"/>
              <w:left w:val="nil"/>
              <w:bottom w:val="nil"/>
              <w:right w:val="nil"/>
            </w:tcBorders>
            <w:vAlign w:val="bottom"/>
          </w:tcPr>
          <w:p w14:paraId="4680B6A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29AAD19E" w14:textId="77777777" w:rsidR="00494FA9" w:rsidRDefault="00494FA9">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494FA9" w14:paraId="20E2329C" w14:textId="77777777">
        <w:trPr>
          <w:trHeight w:val="300"/>
        </w:trPr>
        <w:tc>
          <w:tcPr>
            <w:tcW w:w="10465" w:type="dxa"/>
            <w:tcBorders>
              <w:top w:val="nil"/>
              <w:left w:val="nil"/>
              <w:bottom w:val="nil"/>
              <w:right w:val="nil"/>
            </w:tcBorders>
            <w:vAlign w:val="bottom"/>
          </w:tcPr>
          <w:p w14:paraId="19385359"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20BC43C5"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494FA9" w14:paraId="5FCCC682" w14:textId="77777777">
        <w:trPr>
          <w:trHeight w:val="200"/>
        </w:trPr>
        <w:tc>
          <w:tcPr>
            <w:tcW w:w="3415" w:type="dxa"/>
            <w:tcBorders>
              <w:top w:val="nil"/>
              <w:left w:val="nil"/>
              <w:bottom w:val="single" w:sz="6" w:space="0" w:color="auto"/>
              <w:right w:val="nil"/>
            </w:tcBorders>
            <w:vAlign w:val="bottom"/>
          </w:tcPr>
          <w:p w14:paraId="71809FC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14:paraId="6E7E6C82"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0315A18E"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6FE36E78"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0311E00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Зесенко А. В.</w:t>
            </w:r>
          </w:p>
        </w:tc>
      </w:tr>
      <w:tr w:rsidR="00494FA9" w14:paraId="405D5638" w14:textId="77777777">
        <w:trPr>
          <w:trHeight w:val="200"/>
        </w:trPr>
        <w:tc>
          <w:tcPr>
            <w:tcW w:w="3415" w:type="dxa"/>
            <w:tcBorders>
              <w:top w:val="nil"/>
              <w:left w:val="nil"/>
              <w:bottom w:val="nil"/>
              <w:right w:val="nil"/>
            </w:tcBorders>
          </w:tcPr>
          <w:p w14:paraId="4DE8522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64A391DB"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721F5E8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387AC81F"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595C2DF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14:paraId="57C1803A" w14:textId="77777777" w:rsidR="00494FA9" w:rsidRDefault="00494FA9">
      <w:pPr>
        <w:widowControl w:val="0"/>
        <w:autoSpaceDE w:val="0"/>
        <w:autoSpaceDN w:val="0"/>
        <w:adjustRightInd w:val="0"/>
        <w:spacing w:after="0" w:line="240" w:lineRule="auto"/>
        <w:rPr>
          <w:rFonts w:ascii="Times New Roman CYR" w:hAnsi="Times New Roman CYR" w:cs="Times New Roman CYR"/>
          <w:sz w:val="20"/>
          <w:szCs w:val="20"/>
        </w:rPr>
      </w:pPr>
    </w:p>
    <w:p w14:paraId="356121C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6A5916D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"ДТЕК БОТIЄВСЬКА ВIТРОЕЛЕКТРОСТАНЦIЯ" (36168821)</w:t>
      </w:r>
    </w:p>
    <w:p w14:paraId="76CF4B7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2025 рік</w:t>
      </w:r>
    </w:p>
    <w:p w14:paraId="098F0800"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4F328D8A" w14:textId="7C0F942D"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річного звіту: Рішення наглядової ради емітента від </w:t>
      </w:r>
      <w:r w:rsidR="007D5825">
        <w:rPr>
          <w:rFonts w:ascii="Times New Roman CYR" w:hAnsi="Times New Roman CYR" w:cs="Times New Roman CYR"/>
          <w:sz w:val="24"/>
          <w:szCs w:val="24"/>
        </w:rPr>
        <w:t>29.04.2026</w:t>
      </w:r>
      <w:r>
        <w:rPr>
          <w:rFonts w:ascii="Times New Roman CYR" w:hAnsi="Times New Roman CYR" w:cs="Times New Roman CYR"/>
          <w:sz w:val="24"/>
          <w:szCs w:val="24"/>
        </w:rPr>
        <w:t>, б/н</w:t>
      </w:r>
    </w:p>
    <w:p w14:paraId="616CC10C"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14:paraId="2436C200"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14:paraId="63BD4F44"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7096D8AA"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494FA9" w14:paraId="0FF885C2" w14:textId="77777777">
        <w:trPr>
          <w:trHeight w:val="300"/>
        </w:trPr>
        <w:tc>
          <w:tcPr>
            <w:tcW w:w="3415" w:type="dxa"/>
            <w:vMerge w:val="restart"/>
            <w:tcBorders>
              <w:top w:val="nil"/>
              <w:left w:val="nil"/>
              <w:bottom w:val="nil"/>
              <w:right w:val="nil"/>
            </w:tcBorders>
          </w:tcPr>
          <w:p w14:paraId="6602E05A"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1765BA6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https://botievskaya.dtek.com/regular</w:t>
            </w:r>
          </w:p>
        </w:tc>
        <w:tc>
          <w:tcPr>
            <w:tcW w:w="1885" w:type="dxa"/>
            <w:tcBorders>
              <w:top w:val="nil"/>
              <w:left w:val="nil"/>
              <w:bottom w:val="single" w:sz="6" w:space="0" w:color="auto"/>
              <w:right w:val="nil"/>
            </w:tcBorders>
            <w:vAlign w:val="bottom"/>
          </w:tcPr>
          <w:p w14:paraId="34ADF0B8" w14:textId="1147D4DF" w:rsidR="00494FA9" w:rsidRDefault="007D582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30.04.2026</w:t>
            </w:r>
          </w:p>
        </w:tc>
      </w:tr>
      <w:tr w:rsidR="00494FA9" w14:paraId="1A7533CF" w14:textId="77777777">
        <w:trPr>
          <w:trHeight w:val="300"/>
        </w:trPr>
        <w:tc>
          <w:tcPr>
            <w:tcW w:w="3415" w:type="dxa"/>
            <w:vMerge/>
            <w:tcBorders>
              <w:top w:val="nil"/>
              <w:left w:val="nil"/>
              <w:bottom w:val="nil"/>
              <w:right w:val="nil"/>
            </w:tcBorders>
          </w:tcPr>
          <w:p w14:paraId="4C301ED2" w14:textId="77777777" w:rsidR="00494FA9" w:rsidRDefault="00494FA9">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6D1B32B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14:paraId="477624F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sidRPr="007D5825">
              <w:rPr>
                <w:rFonts w:ascii="Times New Roman CYR" w:hAnsi="Times New Roman CYR" w:cs="Times New Roman CYR"/>
                <w:sz w:val="20"/>
                <w:szCs w:val="20"/>
              </w:rPr>
              <w:t>(дата)</w:t>
            </w:r>
          </w:p>
        </w:tc>
      </w:tr>
    </w:tbl>
    <w:p w14:paraId="1D514D64" w14:textId="77777777" w:rsidR="00494FA9" w:rsidRDefault="00494FA9">
      <w:pPr>
        <w:widowControl w:val="0"/>
        <w:autoSpaceDE w:val="0"/>
        <w:autoSpaceDN w:val="0"/>
        <w:adjustRightInd w:val="0"/>
        <w:spacing w:after="0" w:line="240" w:lineRule="auto"/>
        <w:rPr>
          <w:rFonts w:ascii="Times New Roman CYR" w:hAnsi="Times New Roman CYR" w:cs="Times New Roman CYR"/>
          <w:sz w:val="20"/>
          <w:szCs w:val="20"/>
        </w:rPr>
        <w:sectPr w:rsidR="00494FA9">
          <w:footerReference w:type="default" r:id="rId6"/>
          <w:pgSz w:w="12240" w:h="15840"/>
          <w:pgMar w:top="570" w:right="720" w:bottom="570" w:left="720" w:header="708" w:footer="708" w:gutter="0"/>
          <w:cols w:space="720"/>
          <w:noEndnote/>
        </w:sectPr>
      </w:pPr>
    </w:p>
    <w:p w14:paraId="5312A9D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0E0AF6B3"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 48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розкривати наступну iнформацiю:  Вiдомостi про участь емiтента в iнших юридичних особах (вiдсоток акцiй (часток, паїв) у яких перевищує 5 вiдсоткiв); Iнформацiя про структуру капiталу, iз зазначенням типiв i класiв акцiй, а також прав та обов'язкiв акцiонерiв (учасникiв); Iнформацiя про загальну кiлькiсть голосуючих акцiй та кiлькiсть голосуючих акцiй, право голосу за якими обмежено, а також кiлькiсть голосуючих акцiй, право голосу за якими за результатами обмеження такого права передано iншiй особi; Перелiк власникiв пакетiв 5 i бiльше вiдсоткiв акцiй iз зазначенням вiдсотка, кiлькостi, типу та/або класу належних їм акцiй; Iнформацiя про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належить право голосу за акцiями, сумарна кiлькiсть прав за якими стає бiльшою, меншою або дорiвнює пороговому значенню пакета акцiй; 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Iнформацiя про наявнiсть у власностi працiвникiв емiтента цiнних паперiв (крiм акцiй) такого емiтента, а щодо акцiй - у розмiрi понад 0,1 вiдсотка розмiру статутного капiталу такого емiтента у кожного працiвника; Iнформацiя про будь-якi обмеження щодо обiгу цiнних паперiв емiтента, у тому числi необхiднiсть отримання вiд емiтента або iнших власникiв цiнних паперiв згоди на вiдчуження таких цiнних паперiв; Твердження щодо рiчної iнформацiї; Iнформацiя про вчинення значних правочинiв;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платежi на користь держави вiдповiдно до Закону про бухгалтерський облiк; Звiт керiвництва (звiт про управлiння), з урахуванням вимог пунктiв 40-42 цього Положення; Наявна в емiтента iнформацiя про корпоративнi договори, укладенi акцiонерами (учасниками) такого емiтента; Iнформацiя про будь-якi договори та/або правочини, умовою чинностi яких є незмiннiсть осiб, якi здiйснюють контроль над емiтентом; Iнформацiя про будь-якi винагороди або компенсацiї, що мають бути виплаченi посадовим особам емiтента в разi їх звiльнення.</w:t>
      </w:r>
    </w:p>
    <w:p w14:paraId="0161DA77"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 51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розкривати наступну iнформацiю: Iнформацiя про придбання емiтентом власних акцiй.</w:t>
      </w:r>
    </w:p>
    <w:p w14:paraId="79352C67"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14:paraId="6E24497C" w14:textId="3C0990BD"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вiдсутня, тому що Товариство не проводило рейтингової оцiнки.</w:t>
      </w:r>
    </w:p>
    <w:p w14:paraId="56027DFF" w14:textId="4E6904E1" w:rsidR="006C74D7" w:rsidRDefault="006C74D7">
      <w:pPr>
        <w:widowControl w:val="0"/>
        <w:autoSpaceDE w:val="0"/>
        <w:autoSpaceDN w:val="0"/>
        <w:adjustRightInd w:val="0"/>
        <w:spacing w:after="0" w:line="240" w:lineRule="auto"/>
        <w:jc w:val="both"/>
        <w:rPr>
          <w:rFonts w:ascii="Times New Roman CYR" w:hAnsi="Times New Roman CYR" w:cs="Times New Roman CYR"/>
          <w:sz w:val="24"/>
          <w:szCs w:val="24"/>
        </w:rPr>
      </w:pPr>
      <w:r w:rsidRPr="006C74D7">
        <w:rPr>
          <w:rFonts w:ascii="Times New Roman CYR" w:hAnsi="Times New Roman CYR" w:cs="Times New Roman CYR"/>
          <w:sz w:val="24"/>
          <w:szCs w:val="24"/>
        </w:rPr>
        <w:t>Iнформацiя про штрафнi санкцiї не надається, тому що Товариство не має штрафних сайкцiй розмiр, яких перевищує 1000 грн.</w:t>
      </w:r>
    </w:p>
    <w:p w14:paraId="617FF607"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w:t>
      </w:r>
    </w:p>
    <w:p w14:paraId="1050D602"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Засновники Товариства:</w:t>
      </w:r>
    </w:p>
    <w:p w14:paraId="037A6B9F"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ТОВ "ДОНБАСЬКА ПАЛИВНО-ЕНЕРГЕТИЧНА КОМПАНIЯ", код: 34225325;</w:t>
      </w:r>
    </w:p>
    <w:p w14:paraId="51ADA46C"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ТОВ "СХIДЕНЕРГО", код: 31831942.</w:t>
      </w:r>
    </w:p>
    <w:p w14:paraId="73B1EFB1"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не надається, тому що посада корпоративного секретаря не передбачена Статутом.</w:t>
      </w:r>
    </w:p>
    <w:p w14:paraId="5A2E8B21"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володiння посадовими особами емiтента акцiями особи не надається, тому що Товариство не є акцiонерним. </w:t>
      </w:r>
    </w:p>
    <w:p w14:paraId="754894AD"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електронний файл рiчної фiнансової звiтностi у форматi XBRL не мiстить роздiл, в якому розкривається опис господарської та фiнансової дiяльностi, URL-адреса вебсторiнки Центру збору </w:t>
      </w:r>
      <w:r>
        <w:rPr>
          <w:rFonts w:ascii="Times New Roman CYR" w:hAnsi="Times New Roman CYR" w:cs="Times New Roman CYR"/>
          <w:sz w:val="24"/>
          <w:szCs w:val="24"/>
        </w:rPr>
        <w:lastRenderedPageBreak/>
        <w:t>фiнансової звiтностi не надається, а iнформацiя про господарську та фiнансову дiяльнiсть надається в цьому звiтi.</w:t>
      </w:r>
    </w:p>
    <w:p w14:paraId="54AA0807"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Електронний файл рiчної фiнансової звiтностi у форматi XBRL не мiстить наступну iнформацiю:</w:t>
      </w:r>
    </w:p>
    <w:p w14:paraId="777DE53D"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Iнформацiя про собiвартiсть реалiзованої продукцiї  та не надається, тому що Товариство у 2025 роцi генерацiя електроенергiї не здiйснювалась.</w:t>
      </w:r>
    </w:p>
    <w:p w14:paraId="580BFDB0"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розмiр доходу за видами дiяльностi особи не надається, тому що Товариство з кiнця лютого 2022 року та по дату цього звiту, станцiя знаходиться на територiї, тимчасово непiдконтрольної урядом України та Товариство не проводить дiяльнiсть. </w:t>
      </w:r>
    </w:p>
    <w:p w14:paraId="0D432DBB"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тому що Товариство не має фiлiалiв або iнших вiдокремлених пiдроздiлiв.</w:t>
      </w:r>
    </w:p>
    <w:p w14:paraId="18DF3D1F"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випуски акцiй, Уточнення щодо наявностi обмежень за акцiями не надається, тому що Товариство не випускало акцiй.</w:t>
      </w:r>
    </w:p>
    <w:p w14:paraId="6017C756"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iншi цiннi папери.</w:t>
      </w:r>
    </w:p>
    <w:p w14:paraId="4155650C"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14:paraId="4FB3652C" w14:textId="2DED18AF"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14:paraId="7BD8CF75" w14:textId="74DAE142" w:rsidR="006C74D7" w:rsidRDefault="006C74D7">
      <w:pPr>
        <w:widowControl w:val="0"/>
        <w:autoSpaceDE w:val="0"/>
        <w:autoSpaceDN w:val="0"/>
        <w:adjustRightInd w:val="0"/>
        <w:spacing w:after="0" w:line="240" w:lineRule="auto"/>
        <w:jc w:val="both"/>
        <w:rPr>
          <w:rFonts w:ascii="Times New Roman CYR" w:hAnsi="Times New Roman CYR" w:cs="Times New Roman CYR"/>
          <w:sz w:val="24"/>
          <w:szCs w:val="24"/>
        </w:rPr>
      </w:pPr>
      <w:r w:rsidRPr="006C74D7">
        <w:rPr>
          <w:rFonts w:ascii="Times New Roman CYR" w:hAnsi="Times New Roman CYR" w:cs="Times New Roman CYR"/>
          <w:sz w:val="24"/>
          <w:szCs w:val="24"/>
        </w:rPr>
        <w:t>Електронний файл фінансової звітності у форматі XBRL містить розділ, в якому вказується текст аудиторського звіту та довідка щодо відомостей про аудиторський звіт.</w:t>
      </w:r>
    </w:p>
    <w:p w14:paraId="346AEA74"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Дивiдендна полiтика не надається, тому що в Товариствi вiдсутнiй внутрiшнiй документ, який би визначав дивiдендну полiтику.</w:t>
      </w:r>
    </w:p>
    <w:p w14:paraId="1F307185"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виплату дивiдендiв та iнших доходiв за цiнними паперами у звiтному роцi не надається, тому що Товариство не випускало акцiй.</w:t>
      </w:r>
    </w:p>
    <w:p w14:paraId="618BE370"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посилань на внутрiшнi документи, що розмiщенi на вебсайтi Товариства не надається, тому що вiдповiдно до п. 119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розмiщувати внутрiшнi документи на власному вебсайтi так як не є акцiонерним товариством.</w:t>
      </w:r>
    </w:p>
    <w:p w14:paraId="162378CB"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пов'язана з емiсiєю окремих видiв цiнних паперiв (iнформацiя щодо iпотечних облiгацiй, iнформацiя щодо сертифiкатiв ФОН) не надається, тому що Товариство не випускало iпотечних облiгацiй та сертифiкатiв ФОН.</w:t>
      </w:r>
    </w:p>
    <w:p w14:paraId="7D1AD139"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URL-адреса(и) вебсайту Товариства, на якiй (яких) розмiщена промiжна iнформацiя не надається, тому що Товариство не розкриває промiжну iнформацiю згiдно iз ч. 10 ст. 126 Закону України "Про ринки капiталу та органiзованi товарнi ринки".</w:t>
      </w:r>
    </w:p>
    <w:p w14:paraId="1B91C388"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надається, оскiльки поручитель Товариства є нерезидентом України.</w:t>
      </w:r>
    </w:p>
    <w:p w14:paraId="21C18A2D" w14:textId="02D66FAC" w:rsidR="00494FA9" w:rsidRDefault="006C74D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br w:type="page"/>
      </w:r>
      <w:r w:rsidR="00DD2257">
        <w:rPr>
          <w:rFonts w:ascii="Times New Roman CYR" w:hAnsi="Times New Roman CYR" w:cs="Times New Roman CYR"/>
          <w:b/>
          <w:bCs/>
          <w:sz w:val="24"/>
          <w:szCs w:val="24"/>
        </w:rPr>
        <w:lastRenderedPageBreak/>
        <w:t>Зміст</w:t>
      </w:r>
    </w:p>
    <w:p w14:paraId="18DEAA6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14:paraId="313B1066" w14:textId="58115F19"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5</w:t>
      </w:r>
    </w:p>
    <w:p w14:paraId="41F0E5A2" w14:textId="5412E911"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5</w:t>
      </w:r>
    </w:p>
    <w:p w14:paraId="51A643C1" w14:textId="1A94A55B"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9</w:t>
      </w:r>
    </w:p>
    <w:p w14:paraId="72821D06" w14:textId="53258F5A"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12</w:t>
      </w:r>
    </w:p>
    <w:p w14:paraId="04A06E30" w14:textId="0A7BC0CA"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12</w:t>
      </w:r>
    </w:p>
    <w:p w14:paraId="19AFD66C" w14:textId="742DDE71"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34</w:t>
      </w:r>
    </w:p>
    <w:p w14:paraId="09C19C71" w14:textId="4C150C3C"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34</w:t>
      </w:r>
    </w:p>
    <w:p w14:paraId="639B5F29" w14:textId="0B7B3B82"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36</w:t>
      </w:r>
    </w:p>
    <w:p w14:paraId="5A9E8601" w14:textId="225ED92B"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Річна фінансова звітність</w:t>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r>
      <w:r w:rsidR="004B38B5">
        <w:rPr>
          <w:rFonts w:ascii="Times New Roman CYR" w:hAnsi="Times New Roman CYR" w:cs="Times New Roman CYR"/>
          <w:sz w:val="24"/>
          <w:szCs w:val="24"/>
        </w:rPr>
        <w:tab/>
        <w:t>36</w:t>
      </w:r>
    </w:p>
    <w:p w14:paraId="0E87B39A" w14:textId="7F567918"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r w:rsidR="004B38B5">
        <w:rPr>
          <w:rFonts w:ascii="Times New Roman CYR" w:hAnsi="Times New Roman CYR" w:cs="Times New Roman CYR"/>
          <w:sz w:val="24"/>
          <w:szCs w:val="24"/>
        </w:rPr>
        <w:tab/>
        <w:t>36</w:t>
      </w:r>
    </w:p>
    <w:p w14:paraId="0701C941"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6A927FD4"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113ED138"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sectPr w:rsidR="00494FA9">
          <w:pgSz w:w="12240" w:h="15840"/>
          <w:pgMar w:top="570" w:right="720" w:bottom="570" w:left="720" w:header="708" w:footer="708" w:gutter="0"/>
          <w:cols w:space="720"/>
          <w:noEndnote/>
        </w:sectPr>
      </w:pPr>
    </w:p>
    <w:p w14:paraId="31ED05B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6D013C68"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637"/>
        <w:gridCol w:w="6328"/>
      </w:tblGrid>
      <w:tr w:rsidR="00494FA9" w14:paraId="11213031" w14:textId="77777777" w:rsidTr="00940AF9">
        <w:trPr>
          <w:trHeight w:val="300"/>
        </w:trPr>
        <w:tc>
          <w:tcPr>
            <w:tcW w:w="500" w:type="dxa"/>
            <w:tcBorders>
              <w:top w:val="single" w:sz="6" w:space="0" w:color="auto"/>
              <w:bottom w:val="single" w:sz="6" w:space="0" w:color="auto"/>
              <w:right w:val="single" w:sz="6" w:space="0" w:color="auto"/>
            </w:tcBorders>
            <w:vAlign w:val="center"/>
          </w:tcPr>
          <w:p w14:paraId="6377567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637" w:type="dxa"/>
            <w:tcBorders>
              <w:top w:val="single" w:sz="6" w:space="0" w:color="auto"/>
              <w:left w:val="single" w:sz="6" w:space="0" w:color="auto"/>
              <w:bottom w:val="single" w:sz="6" w:space="0" w:color="auto"/>
              <w:right w:val="single" w:sz="6" w:space="0" w:color="auto"/>
            </w:tcBorders>
            <w:vAlign w:val="center"/>
          </w:tcPr>
          <w:p w14:paraId="743C2635"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328" w:type="dxa"/>
            <w:tcBorders>
              <w:top w:val="single" w:sz="6" w:space="0" w:color="auto"/>
              <w:left w:val="single" w:sz="6" w:space="0" w:color="auto"/>
              <w:bottom w:val="single" w:sz="6" w:space="0" w:color="auto"/>
            </w:tcBorders>
            <w:vAlign w:val="center"/>
          </w:tcPr>
          <w:p w14:paraId="4292B471"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БОТIЄВСЬКА ВIТРОЕЛЕКТРОСТАНЦIЯ"</w:t>
            </w:r>
          </w:p>
        </w:tc>
      </w:tr>
      <w:tr w:rsidR="00494FA9" w14:paraId="079EB514" w14:textId="77777777" w:rsidTr="00940AF9">
        <w:trPr>
          <w:trHeight w:val="300"/>
        </w:trPr>
        <w:tc>
          <w:tcPr>
            <w:tcW w:w="500" w:type="dxa"/>
            <w:tcBorders>
              <w:top w:val="single" w:sz="6" w:space="0" w:color="auto"/>
              <w:bottom w:val="single" w:sz="6" w:space="0" w:color="auto"/>
              <w:right w:val="single" w:sz="6" w:space="0" w:color="auto"/>
            </w:tcBorders>
            <w:vAlign w:val="center"/>
          </w:tcPr>
          <w:p w14:paraId="414272C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637" w:type="dxa"/>
            <w:tcBorders>
              <w:top w:val="single" w:sz="6" w:space="0" w:color="auto"/>
              <w:left w:val="single" w:sz="6" w:space="0" w:color="auto"/>
              <w:bottom w:val="single" w:sz="6" w:space="0" w:color="auto"/>
              <w:right w:val="single" w:sz="6" w:space="0" w:color="auto"/>
            </w:tcBorders>
            <w:vAlign w:val="center"/>
          </w:tcPr>
          <w:p w14:paraId="2D3B5315"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328" w:type="dxa"/>
            <w:tcBorders>
              <w:top w:val="single" w:sz="6" w:space="0" w:color="auto"/>
              <w:left w:val="single" w:sz="6" w:space="0" w:color="auto"/>
              <w:bottom w:val="single" w:sz="6" w:space="0" w:color="auto"/>
            </w:tcBorders>
            <w:vAlign w:val="center"/>
          </w:tcPr>
          <w:p w14:paraId="57EF04F9"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 "ДТЕК БОТIЄВСЬКА ВЕС"</w:t>
            </w:r>
          </w:p>
        </w:tc>
      </w:tr>
      <w:tr w:rsidR="00494FA9" w14:paraId="1906BEDE" w14:textId="77777777" w:rsidTr="00940AF9">
        <w:trPr>
          <w:trHeight w:val="300"/>
        </w:trPr>
        <w:tc>
          <w:tcPr>
            <w:tcW w:w="500" w:type="dxa"/>
            <w:tcBorders>
              <w:top w:val="single" w:sz="6" w:space="0" w:color="auto"/>
              <w:bottom w:val="single" w:sz="6" w:space="0" w:color="auto"/>
              <w:right w:val="single" w:sz="6" w:space="0" w:color="auto"/>
            </w:tcBorders>
            <w:vAlign w:val="center"/>
          </w:tcPr>
          <w:p w14:paraId="6E9573F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637" w:type="dxa"/>
            <w:tcBorders>
              <w:top w:val="single" w:sz="6" w:space="0" w:color="auto"/>
              <w:left w:val="single" w:sz="6" w:space="0" w:color="auto"/>
              <w:bottom w:val="single" w:sz="6" w:space="0" w:color="auto"/>
              <w:right w:val="single" w:sz="6" w:space="0" w:color="auto"/>
            </w:tcBorders>
            <w:vAlign w:val="center"/>
          </w:tcPr>
          <w:p w14:paraId="768EB14E"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328" w:type="dxa"/>
            <w:tcBorders>
              <w:top w:val="single" w:sz="6" w:space="0" w:color="auto"/>
              <w:left w:val="single" w:sz="6" w:space="0" w:color="auto"/>
              <w:bottom w:val="single" w:sz="6" w:space="0" w:color="auto"/>
            </w:tcBorders>
            <w:vAlign w:val="center"/>
          </w:tcPr>
          <w:p w14:paraId="5B34F0CD"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36168821</w:t>
            </w:r>
          </w:p>
        </w:tc>
      </w:tr>
      <w:tr w:rsidR="00494FA9" w14:paraId="08206F0A" w14:textId="77777777" w:rsidTr="00940AF9">
        <w:trPr>
          <w:trHeight w:val="300"/>
        </w:trPr>
        <w:tc>
          <w:tcPr>
            <w:tcW w:w="500" w:type="dxa"/>
            <w:tcBorders>
              <w:top w:val="single" w:sz="6" w:space="0" w:color="auto"/>
              <w:bottom w:val="single" w:sz="6" w:space="0" w:color="auto"/>
              <w:right w:val="single" w:sz="6" w:space="0" w:color="auto"/>
            </w:tcBorders>
            <w:vAlign w:val="center"/>
          </w:tcPr>
          <w:p w14:paraId="32D50EA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637" w:type="dxa"/>
            <w:tcBorders>
              <w:top w:val="single" w:sz="6" w:space="0" w:color="auto"/>
              <w:left w:val="single" w:sz="6" w:space="0" w:color="auto"/>
              <w:bottom w:val="single" w:sz="6" w:space="0" w:color="auto"/>
              <w:right w:val="single" w:sz="6" w:space="0" w:color="auto"/>
            </w:tcBorders>
            <w:vAlign w:val="center"/>
          </w:tcPr>
          <w:p w14:paraId="32A126B8"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328" w:type="dxa"/>
            <w:tcBorders>
              <w:top w:val="single" w:sz="6" w:space="0" w:color="auto"/>
              <w:left w:val="single" w:sz="6" w:space="0" w:color="auto"/>
              <w:bottom w:val="single" w:sz="6" w:space="0" w:color="auto"/>
            </w:tcBorders>
            <w:vAlign w:val="center"/>
          </w:tcPr>
          <w:p w14:paraId="6B571DD5"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16.10.2008</w:t>
            </w:r>
          </w:p>
        </w:tc>
      </w:tr>
      <w:tr w:rsidR="00494FA9" w14:paraId="3FA97E3D" w14:textId="77777777" w:rsidTr="00940AF9">
        <w:trPr>
          <w:trHeight w:val="300"/>
        </w:trPr>
        <w:tc>
          <w:tcPr>
            <w:tcW w:w="500" w:type="dxa"/>
            <w:tcBorders>
              <w:top w:val="single" w:sz="6" w:space="0" w:color="auto"/>
              <w:bottom w:val="single" w:sz="6" w:space="0" w:color="auto"/>
              <w:right w:val="single" w:sz="6" w:space="0" w:color="auto"/>
            </w:tcBorders>
            <w:vAlign w:val="center"/>
          </w:tcPr>
          <w:p w14:paraId="5F50937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637" w:type="dxa"/>
            <w:tcBorders>
              <w:top w:val="single" w:sz="6" w:space="0" w:color="auto"/>
              <w:left w:val="single" w:sz="6" w:space="0" w:color="auto"/>
              <w:bottom w:val="single" w:sz="6" w:space="0" w:color="auto"/>
              <w:right w:val="single" w:sz="6" w:space="0" w:color="auto"/>
            </w:tcBorders>
            <w:vAlign w:val="center"/>
          </w:tcPr>
          <w:p w14:paraId="31355AD3"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328" w:type="dxa"/>
            <w:tcBorders>
              <w:top w:val="single" w:sz="6" w:space="0" w:color="auto"/>
              <w:left w:val="single" w:sz="6" w:space="0" w:color="auto"/>
              <w:bottom w:val="single" w:sz="6" w:space="0" w:color="auto"/>
            </w:tcBorders>
            <w:vAlign w:val="center"/>
          </w:tcPr>
          <w:p w14:paraId="66EA2565" w14:textId="1A3167A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04119, Україна, м.</w:t>
            </w:r>
            <w:r w:rsidR="008A6D65">
              <w:rPr>
                <w:rFonts w:ascii="Times New Roman CYR" w:hAnsi="Times New Roman CYR" w:cs="Times New Roman CYR"/>
                <w:sz w:val="24"/>
                <w:szCs w:val="24"/>
              </w:rPr>
              <w:t xml:space="preserve"> </w:t>
            </w:r>
            <w:r>
              <w:rPr>
                <w:rFonts w:ascii="Times New Roman CYR" w:hAnsi="Times New Roman CYR" w:cs="Times New Roman CYR"/>
                <w:sz w:val="24"/>
                <w:szCs w:val="24"/>
              </w:rPr>
              <w:t>Київ, вулиця Джонса</w:t>
            </w:r>
            <w:r w:rsidR="002C18C4">
              <w:rPr>
                <w:rFonts w:ascii="Times New Roman CYR" w:hAnsi="Times New Roman CYR" w:cs="Times New Roman CYR"/>
                <w:sz w:val="24"/>
                <w:szCs w:val="24"/>
              </w:rPr>
              <w:t xml:space="preserve"> </w:t>
            </w:r>
            <w:r w:rsidR="0091672E" w:rsidRPr="0091672E">
              <w:rPr>
                <w:rFonts w:ascii="Times New Roman CYR" w:hAnsi="Times New Roman CYR" w:cs="Times New Roman CYR"/>
                <w:sz w:val="24"/>
                <w:szCs w:val="24"/>
              </w:rPr>
              <w:t>Ґарета</w:t>
            </w:r>
            <w:r>
              <w:rPr>
                <w:rFonts w:ascii="Times New Roman CYR" w:hAnsi="Times New Roman CYR" w:cs="Times New Roman CYR"/>
                <w:sz w:val="24"/>
                <w:szCs w:val="24"/>
              </w:rPr>
              <w:t>, будинок 8, ЛIТЕРА 20Д</w:t>
            </w:r>
          </w:p>
        </w:tc>
      </w:tr>
      <w:tr w:rsidR="00494FA9" w14:paraId="3FD40E04" w14:textId="77777777" w:rsidTr="00940AF9">
        <w:trPr>
          <w:trHeight w:val="300"/>
        </w:trPr>
        <w:tc>
          <w:tcPr>
            <w:tcW w:w="500" w:type="dxa"/>
            <w:tcBorders>
              <w:top w:val="single" w:sz="6" w:space="0" w:color="auto"/>
              <w:bottom w:val="single" w:sz="6" w:space="0" w:color="auto"/>
              <w:right w:val="single" w:sz="6" w:space="0" w:color="auto"/>
            </w:tcBorders>
            <w:vAlign w:val="center"/>
          </w:tcPr>
          <w:p w14:paraId="645CCF3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637" w:type="dxa"/>
            <w:tcBorders>
              <w:top w:val="single" w:sz="6" w:space="0" w:color="auto"/>
              <w:left w:val="single" w:sz="6" w:space="0" w:color="auto"/>
              <w:bottom w:val="single" w:sz="6" w:space="0" w:color="auto"/>
              <w:right w:val="single" w:sz="6" w:space="0" w:color="auto"/>
            </w:tcBorders>
            <w:vAlign w:val="center"/>
          </w:tcPr>
          <w:p w14:paraId="57873246"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328" w:type="dxa"/>
            <w:tcBorders>
              <w:top w:val="single" w:sz="6" w:space="0" w:color="auto"/>
              <w:left w:val="single" w:sz="6" w:space="0" w:color="auto"/>
              <w:bottom w:val="single" w:sz="6" w:space="0" w:color="auto"/>
            </w:tcBorders>
            <w:vAlign w:val="center"/>
          </w:tcPr>
          <w:p w14:paraId="78A07C78"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tc>
      </w:tr>
      <w:tr w:rsidR="00494FA9" w14:paraId="49725CD6" w14:textId="77777777" w:rsidTr="00940AF9">
        <w:trPr>
          <w:trHeight w:val="300"/>
        </w:trPr>
        <w:tc>
          <w:tcPr>
            <w:tcW w:w="500" w:type="dxa"/>
            <w:tcBorders>
              <w:top w:val="single" w:sz="6" w:space="0" w:color="auto"/>
              <w:bottom w:val="single" w:sz="6" w:space="0" w:color="auto"/>
              <w:right w:val="single" w:sz="6" w:space="0" w:color="auto"/>
            </w:tcBorders>
            <w:vAlign w:val="center"/>
          </w:tcPr>
          <w:p w14:paraId="452A843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637" w:type="dxa"/>
            <w:tcBorders>
              <w:top w:val="single" w:sz="6" w:space="0" w:color="auto"/>
              <w:left w:val="single" w:sz="6" w:space="0" w:color="auto"/>
              <w:bottom w:val="single" w:sz="6" w:space="0" w:color="auto"/>
              <w:right w:val="single" w:sz="6" w:space="0" w:color="auto"/>
            </w:tcBorders>
            <w:vAlign w:val="center"/>
          </w:tcPr>
          <w:p w14:paraId="0B1E5CB7"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328" w:type="dxa"/>
            <w:tcBorders>
              <w:top w:val="single" w:sz="6" w:space="0" w:color="auto"/>
              <w:left w:val="single" w:sz="6" w:space="0" w:color="auto"/>
              <w:bottom w:val="single" w:sz="6" w:space="0" w:color="auto"/>
            </w:tcBorders>
            <w:vAlign w:val="center"/>
          </w:tcPr>
          <w:p w14:paraId="26D79733"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14:paraId="37D03447"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494FA9" w14:paraId="407E95F8" w14:textId="77777777" w:rsidTr="00940AF9">
        <w:trPr>
          <w:trHeight w:val="300"/>
        </w:trPr>
        <w:tc>
          <w:tcPr>
            <w:tcW w:w="500" w:type="dxa"/>
            <w:tcBorders>
              <w:top w:val="single" w:sz="6" w:space="0" w:color="auto"/>
              <w:bottom w:val="single" w:sz="6" w:space="0" w:color="auto"/>
              <w:right w:val="single" w:sz="6" w:space="0" w:color="auto"/>
            </w:tcBorders>
            <w:vAlign w:val="center"/>
          </w:tcPr>
          <w:p w14:paraId="43605DC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637" w:type="dxa"/>
            <w:tcBorders>
              <w:top w:val="single" w:sz="6" w:space="0" w:color="auto"/>
              <w:left w:val="single" w:sz="6" w:space="0" w:color="auto"/>
              <w:bottom w:val="single" w:sz="6" w:space="0" w:color="auto"/>
              <w:right w:val="single" w:sz="6" w:space="0" w:color="auto"/>
            </w:tcBorders>
            <w:vAlign w:val="center"/>
          </w:tcPr>
          <w:p w14:paraId="62FB5611"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328" w:type="dxa"/>
            <w:tcBorders>
              <w:top w:val="single" w:sz="6" w:space="0" w:color="auto"/>
              <w:left w:val="single" w:sz="6" w:space="0" w:color="auto"/>
              <w:bottom w:val="single" w:sz="6" w:space="0" w:color="auto"/>
            </w:tcBorders>
            <w:vAlign w:val="center"/>
          </w:tcPr>
          <w:p w14:paraId="5F21A6C9" w14:textId="77777777" w:rsidR="00494FA9" w:rsidRPr="00445BC5" w:rsidRDefault="00DD2257">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rPr>
              <w:tab/>
              <w:t>Так</w:t>
            </w:r>
          </w:p>
          <w:p w14:paraId="29085A57"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Ні</w:t>
            </w:r>
          </w:p>
        </w:tc>
      </w:tr>
      <w:tr w:rsidR="00494FA9" w14:paraId="3CE13817" w14:textId="77777777" w:rsidTr="00940AF9">
        <w:trPr>
          <w:trHeight w:val="300"/>
        </w:trPr>
        <w:tc>
          <w:tcPr>
            <w:tcW w:w="500" w:type="dxa"/>
            <w:tcBorders>
              <w:top w:val="single" w:sz="6" w:space="0" w:color="auto"/>
              <w:bottom w:val="single" w:sz="6" w:space="0" w:color="auto"/>
              <w:right w:val="single" w:sz="6" w:space="0" w:color="auto"/>
            </w:tcBorders>
            <w:vAlign w:val="center"/>
          </w:tcPr>
          <w:p w14:paraId="534C272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637" w:type="dxa"/>
            <w:tcBorders>
              <w:top w:val="single" w:sz="6" w:space="0" w:color="auto"/>
              <w:left w:val="single" w:sz="6" w:space="0" w:color="auto"/>
              <w:bottom w:val="single" w:sz="6" w:space="0" w:color="auto"/>
              <w:right w:val="single" w:sz="6" w:space="0" w:color="auto"/>
            </w:tcBorders>
            <w:vAlign w:val="center"/>
          </w:tcPr>
          <w:p w14:paraId="2B87F29E"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328" w:type="dxa"/>
            <w:tcBorders>
              <w:top w:val="single" w:sz="6" w:space="0" w:color="auto"/>
              <w:left w:val="single" w:sz="6" w:space="0" w:color="auto"/>
              <w:bottom w:val="single" w:sz="6" w:space="0" w:color="auto"/>
            </w:tcBorders>
            <w:vAlign w:val="center"/>
          </w:tcPr>
          <w:p w14:paraId="19736840"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Велике</w:t>
            </w:r>
          </w:p>
          <w:p w14:paraId="7B731259" w14:textId="4F250D0B"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14:paraId="0893DBE4"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14:paraId="2B678189" w14:textId="5B7239BC" w:rsidR="00494FA9" w:rsidRDefault="00B0467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sidR="00DD2257">
              <w:rPr>
                <w:rFonts w:ascii="Times New Roman CYR" w:hAnsi="Times New Roman CYR" w:cs="Times New Roman CYR"/>
                <w:sz w:val="24"/>
                <w:szCs w:val="24"/>
              </w:rPr>
              <w:tab/>
              <w:t>Мікро</w:t>
            </w:r>
          </w:p>
        </w:tc>
      </w:tr>
      <w:tr w:rsidR="00494FA9" w14:paraId="753FFEF4" w14:textId="77777777" w:rsidTr="00940AF9">
        <w:trPr>
          <w:trHeight w:val="300"/>
        </w:trPr>
        <w:tc>
          <w:tcPr>
            <w:tcW w:w="500" w:type="dxa"/>
            <w:tcBorders>
              <w:top w:val="single" w:sz="6" w:space="0" w:color="auto"/>
              <w:bottom w:val="single" w:sz="6" w:space="0" w:color="auto"/>
              <w:right w:val="single" w:sz="6" w:space="0" w:color="auto"/>
            </w:tcBorders>
            <w:vAlign w:val="center"/>
          </w:tcPr>
          <w:p w14:paraId="2731A39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637" w:type="dxa"/>
            <w:tcBorders>
              <w:top w:val="single" w:sz="6" w:space="0" w:color="auto"/>
              <w:left w:val="single" w:sz="6" w:space="0" w:color="auto"/>
              <w:bottom w:val="single" w:sz="6" w:space="0" w:color="auto"/>
              <w:right w:val="single" w:sz="6" w:space="0" w:color="auto"/>
            </w:tcBorders>
            <w:vAlign w:val="center"/>
          </w:tcPr>
          <w:p w14:paraId="365DE4DF"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328" w:type="dxa"/>
            <w:tcBorders>
              <w:top w:val="single" w:sz="6" w:space="0" w:color="auto"/>
              <w:left w:val="single" w:sz="6" w:space="0" w:color="auto"/>
              <w:bottom w:val="single" w:sz="6" w:space="0" w:color="auto"/>
            </w:tcBorders>
            <w:vAlign w:val="center"/>
          </w:tcPr>
          <w:p w14:paraId="4B221302"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BokhanOlS@dtek.com</w:t>
            </w:r>
          </w:p>
        </w:tc>
      </w:tr>
      <w:tr w:rsidR="00494FA9" w14:paraId="13771604" w14:textId="77777777" w:rsidTr="00940AF9">
        <w:trPr>
          <w:trHeight w:val="300"/>
        </w:trPr>
        <w:tc>
          <w:tcPr>
            <w:tcW w:w="500" w:type="dxa"/>
            <w:tcBorders>
              <w:top w:val="single" w:sz="6" w:space="0" w:color="auto"/>
              <w:bottom w:val="single" w:sz="6" w:space="0" w:color="auto"/>
              <w:right w:val="single" w:sz="6" w:space="0" w:color="auto"/>
            </w:tcBorders>
            <w:vAlign w:val="center"/>
          </w:tcPr>
          <w:p w14:paraId="3324BE9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637" w:type="dxa"/>
            <w:tcBorders>
              <w:top w:val="single" w:sz="6" w:space="0" w:color="auto"/>
              <w:left w:val="single" w:sz="6" w:space="0" w:color="auto"/>
              <w:bottom w:val="single" w:sz="6" w:space="0" w:color="auto"/>
              <w:right w:val="single" w:sz="6" w:space="0" w:color="auto"/>
            </w:tcBorders>
            <w:vAlign w:val="center"/>
          </w:tcPr>
          <w:p w14:paraId="23AF981F"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328" w:type="dxa"/>
            <w:tcBorders>
              <w:top w:val="single" w:sz="6" w:space="0" w:color="auto"/>
              <w:left w:val="single" w:sz="6" w:space="0" w:color="auto"/>
              <w:bottom w:val="single" w:sz="6" w:space="0" w:color="auto"/>
            </w:tcBorders>
            <w:vAlign w:val="center"/>
          </w:tcPr>
          <w:p w14:paraId="226B8FC4"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https://botievskaya.dtek.com</w:t>
            </w:r>
          </w:p>
        </w:tc>
      </w:tr>
      <w:tr w:rsidR="00494FA9" w14:paraId="69805A31" w14:textId="77777777" w:rsidTr="00940AF9">
        <w:trPr>
          <w:trHeight w:val="300"/>
        </w:trPr>
        <w:tc>
          <w:tcPr>
            <w:tcW w:w="500" w:type="dxa"/>
            <w:tcBorders>
              <w:top w:val="single" w:sz="6" w:space="0" w:color="auto"/>
              <w:bottom w:val="single" w:sz="6" w:space="0" w:color="auto"/>
              <w:right w:val="single" w:sz="6" w:space="0" w:color="auto"/>
            </w:tcBorders>
            <w:vAlign w:val="center"/>
          </w:tcPr>
          <w:p w14:paraId="5A9459B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637" w:type="dxa"/>
            <w:tcBorders>
              <w:top w:val="single" w:sz="6" w:space="0" w:color="auto"/>
              <w:left w:val="single" w:sz="6" w:space="0" w:color="auto"/>
              <w:bottom w:val="single" w:sz="6" w:space="0" w:color="auto"/>
              <w:right w:val="single" w:sz="6" w:space="0" w:color="auto"/>
            </w:tcBorders>
            <w:vAlign w:val="center"/>
          </w:tcPr>
          <w:p w14:paraId="0841A4A9"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328" w:type="dxa"/>
            <w:tcBorders>
              <w:top w:val="single" w:sz="6" w:space="0" w:color="auto"/>
              <w:left w:val="single" w:sz="6" w:space="0" w:color="auto"/>
              <w:bottom w:val="single" w:sz="6" w:space="0" w:color="auto"/>
            </w:tcBorders>
            <w:vAlign w:val="center"/>
          </w:tcPr>
          <w:p w14:paraId="59569433"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0442901566</w:t>
            </w:r>
          </w:p>
        </w:tc>
      </w:tr>
      <w:tr w:rsidR="00494FA9" w14:paraId="634CB6A6" w14:textId="77777777" w:rsidTr="00940AF9">
        <w:trPr>
          <w:trHeight w:val="300"/>
        </w:trPr>
        <w:tc>
          <w:tcPr>
            <w:tcW w:w="500" w:type="dxa"/>
            <w:tcBorders>
              <w:top w:val="single" w:sz="6" w:space="0" w:color="auto"/>
              <w:bottom w:val="single" w:sz="6" w:space="0" w:color="auto"/>
              <w:right w:val="single" w:sz="6" w:space="0" w:color="auto"/>
            </w:tcBorders>
            <w:vAlign w:val="center"/>
          </w:tcPr>
          <w:p w14:paraId="7C10F8B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637" w:type="dxa"/>
            <w:tcBorders>
              <w:top w:val="single" w:sz="6" w:space="0" w:color="auto"/>
              <w:left w:val="single" w:sz="6" w:space="0" w:color="auto"/>
              <w:bottom w:val="single" w:sz="6" w:space="0" w:color="auto"/>
              <w:right w:val="single" w:sz="6" w:space="0" w:color="auto"/>
            </w:tcBorders>
            <w:vAlign w:val="center"/>
          </w:tcPr>
          <w:p w14:paraId="322197E9"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328" w:type="dxa"/>
            <w:tcBorders>
              <w:top w:val="single" w:sz="6" w:space="0" w:color="auto"/>
              <w:left w:val="single" w:sz="6" w:space="0" w:color="auto"/>
              <w:bottom w:val="single" w:sz="6" w:space="0" w:color="auto"/>
            </w:tcBorders>
            <w:vAlign w:val="center"/>
          </w:tcPr>
          <w:p w14:paraId="4DCD97FD"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20000000</w:t>
            </w:r>
          </w:p>
        </w:tc>
      </w:tr>
      <w:tr w:rsidR="00494FA9" w14:paraId="002D883D" w14:textId="77777777" w:rsidTr="00940AF9">
        <w:trPr>
          <w:trHeight w:val="300"/>
        </w:trPr>
        <w:tc>
          <w:tcPr>
            <w:tcW w:w="500" w:type="dxa"/>
            <w:tcBorders>
              <w:top w:val="single" w:sz="6" w:space="0" w:color="auto"/>
              <w:bottom w:val="single" w:sz="6" w:space="0" w:color="auto"/>
              <w:right w:val="single" w:sz="6" w:space="0" w:color="auto"/>
            </w:tcBorders>
            <w:vAlign w:val="center"/>
          </w:tcPr>
          <w:p w14:paraId="1107F42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637" w:type="dxa"/>
            <w:tcBorders>
              <w:top w:val="single" w:sz="6" w:space="0" w:color="auto"/>
              <w:left w:val="single" w:sz="6" w:space="0" w:color="auto"/>
              <w:bottom w:val="single" w:sz="6" w:space="0" w:color="auto"/>
              <w:right w:val="single" w:sz="6" w:space="0" w:color="auto"/>
            </w:tcBorders>
            <w:vAlign w:val="center"/>
          </w:tcPr>
          <w:p w14:paraId="792EE4BE"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328" w:type="dxa"/>
            <w:tcBorders>
              <w:top w:val="single" w:sz="6" w:space="0" w:color="auto"/>
              <w:left w:val="single" w:sz="6" w:space="0" w:color="auto"/>
              <w:bottom w:val="single" w:sz="6" w:space="0" w:color="auto"/>
            </w:tcBorders>
            <w:vAlign w:val="center"/>
          </w:tcPr>
          <w:p w14:paraId="170A4609"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494FA9" w14:paraId="5C7A9317" w14:textId="77777777" w:rsidTr="00940AF9">
        <w:trPr>
          <w:trHeight w:val="300"/>
        </w:trPr>
        <w:tc>
          <w:tcPr>
            <w:tcW w:w="500" w:type="dxa"/>
            <w:tcBorders>
              <w:top w:val="single" w:sz="6" w:space="0" w:color="auto"/>
              <w:bottom w:val="single" w:sz="6" w:space="0" w:color="auto"/>
              <w:right w:val="single" w:sz="6" w:space="0" w:color="auto"/>
            </w:tcBorders>
            <w:vAlign w:val="center"/>
          </w:tcPr>
          <w:p w14:paraId="6DD02BC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637" w:type="dxa"/>
            <w:tcBorders>
              <w:top w:val="single" w:sz="6" w:space="0" w:color="auto"/>
              <w:left w:val="single" w:sz="6" w:space="0" w:color="auto"/>
              <w:bottom w:val="single" w:sz="6" w:space="0" w:color="auto"/>
              <w:right w:val="single" w:sz="6" w:space="0" w:color="auto"/>
            </w:tcBorders>
            <w:vAlign w:val="center"/>
          </w:tcPr>
          <w:p w14:paraId="662C6428"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328" w:type="dxa"/>
            <w:tcBorders>
              <w:top w:val="single" w:sz="6" w:space="0" w:color="auto"/>
              <w:left w:val="single" w:sz="6" w:space="0" w:color="auto"/>
              <w:bottom w:val="single" w:sz="6" w:space="0" w:color="auto"/>
            </w:tcBorders>
            <w:vAlign w:val="center"/>
          </w:tcPr>
          <w:p w14:paraId="500B4C4A"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494FA9" w14:paraId="6E072318" w14:textId="77777777" w:rsidTr="00940AF9">
        <w:trPr>
          <w:trHeight w:val="300"/>
        </w:trPr>
        <w:tc>
          <w:tcPr>
            <w:tcW w:w="500" w:type="dxa"/>
            <w:tcBorders>
              <w:top w:val="single" w:sz="6" w:space="0" w:color="auto"/>
              <w:bottom w:val="single" w:sz="6" w:space="0" w:color="auto"/>
              <w:right w:val="single" w:sz="6" w:space="0" w:color="auto"/>
            </w:tcBorders>
            <w:vAlign w:val="center"/>
          </w:tcPr>
          <w:p w14:paraId="6569BBE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637" w:type="dxa"/>
            <w:tcBorders>
              <w:top w:val="single" w:sz="6" w:space="0" w:color="auto"/>
              <w:left w:val="single" w:sz="6" w:space="0" w:color="auto"/>
              <w:bottom w:val="single" w:sz="6" w:space="0" w:color="auto"/>
              <w:right w:val="single" w:sz="6" w:space="0" w:color="auto"/>
            </w:tcBorders>
            <w:vAlign w:val="center"/>
          </w:tcPr>
          <w:p w14:paraId="2459C7D6"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328" w:type="dxa"/>
            <w:tcBorders>
              <w:top w:val="single" w:sz="6" w:space="0" w:color="auto"/>
              <w:left w:val="single" w:sz="6" w:space="0" w:color="auto"/>
              <w:bottom w:val="single" w:sz="6" w:space="0" w:color="auto"/>
            </w:tcBorders>
            <w:vAlign w:val="center"/>
          </w:tcPr>
          <w:p w14:paraId="23542473"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w:t>
            </w:r>
          </w:p>
        </w:tc>
      </w:tr>
      <w:tr w:rsidR="00494FA9" w14:paraId="5649137A" w14:textId="77777777" w:rsidTr="00940AF9">
        <w:trPr>
          <w:trHeight w:val="300"/>
        </w:trPr>
        <w:tc>
          <w:tcPr>
            <w:tcW w:w="500" w:type="dxa"/>
            <w:tcBorders>
              <w:top w:val="single" w:sz="6" w:space="0" w:color="auto"/>
              <w:bottom w:val="single" w:sz="6" w:space="0" w:color="auto"/>
              <w:right w:val="single" w:sz="6" w:space="0" w:color="auto"/>
            </w:tcBorders>
            <w:vAlign w:val="center"/>
          </w:tcPr>
          <w:p w14:paraId="22DA4F5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637" w:type="dxa"/>
            <w:tcBorders>
              <w:top w:val="single" w:sz="6" w:space="0" w:color="auto"/>
              <w:left w:val="single" w:sz="6" w:space="0" w:color="auto"/>
              <w:bottom w:val="single" w:sz="6" w:space="0" w:color="auto"/>
              <w:right w:val="single" w:sz="6" w:space="0" w:color="auto"/>
            </w:tcBorders>
            <w:vAlign w:val="center"/>
          </w:tcPr>
          <w:p w14:paraId="2C21E384"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328" w:type="dxa"/>
            <w:tcBorders>
              <w:top w:val="single" w:sz="6" w:space="0" w:color="auto"/>
              <w:left w:val="single" w:sz="6" w:space="0" w:color="auto"/>
              <w:bottom w:val="single" w:sz="6" w:space="0" w:color="auto"/>
            </w:tcBorders>
            <w:vAlign w:val="center"/>
          </w:tcPr>
          <w:p w14:paraId="2B2219EB"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w:t>
            </w:r>
          </w:p>
        </w:tc>
      </w:tr>
      <w:tr w:rsidR="00494FA9" w14:paraId="145DB0A2" w14:textId="77777777" w:rsidTr="00940AF9">
        <w:trPr>
          <w:trHeight w:val="300"/>
        </w:trPr>
        <w:tc>
          <w:tcPr>
            <w:tcW w:w="500" w:type="dxa"/>
            <w:tcBorders>
              <w:top w:val="single" w:sz="6" w:space="0" w:color="auto"/>
              <w:bottom w:val="single" w:sz="6" w:space="0" w:color="auto"/>
              <w:right w:val="single" w:sz="6" w:space="0" w:color="auto"/>
            </w:tcBorders>
            <w:vAlign w:val="center"/>
          </w:tcPr>
          <w:p w14:paraId="4C7D179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637" w:type="dxa"/>
            <w:tcBorders>
              <w:top w:val="single" w:sz="6" w:space="0" w:color="auto"/>
              <w:left w:val="single" w:sz="6" w:space="0" w:color="auto"/>
              <w:bottom w:val="single" w:sz="6" w:space="0" w:color="auto"/>
              <w:right w:val="single" w:sz="6" w:space="0" w:color="auto"/>
            </w:tcBorders>
            <w:vAlign w:val="center"/>
          </w:tcPr>
          <w:p w14:paraId="7600029A"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328" w:type="dxa"/>
            <w:tcBorders>
              <w:top w:val="single" w:sz="6" w:space="0" w:color="auto"/>
              <w:left w:val="single" w:sz="6" w:space="0" w:color="auto"/>
              <w:bottom w:val="single" w:sz="6" w:space="0" w:color="auto"/>
            </w:tcBorders>
            <w:vAlign w:val="center"/>
          </w:tcPr>
          <w:p w14:paraId="7970D7F6"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35.11 -  Виробництво електроенергiї</w:t>
            </w:r>
          </w:p>
          <w:p w14:paraId="7919E8AE"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42.99 - Будiвництво iнших споруд, н.в.i.у.</w:t>
            </w:r>
          </w:p>
          <w:p w14:paraId="72006633"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46.71 -  Оптова торгiвля твердим, рiдким, газоподiбним паливом i подiбними продуктами</w:t>
            </w:r>
          </w:p>
        </w:tc>
      </w:tr>
      <w:tr w:rsidR="00494FA9" w14:paraId="69C014FA" w14:textId="77777777" w:rsidTr="00940AF9">
        <w:trPr>
          <w:trHeight w:val="300"/>
        </w:trPr>
        <w:tc>
          <w:tcPr>
            <w:tcW w:w="500" w:type="dxa"/>
            <w:tcBorders>
              <w:top w:val="single" w:sz="6" w:space="0" w:color="auto"/>
              <w:bottom w:val="single" w:sz="6" w:space="0" w:color="auto"/>
              <w:right w:val="single" w:sz="6" w:space="0" w:color="auto"/>
            </w:tcBorders>
            <w:vAlign w:val="center"/>
          </w:tcPr>
          <w:p w14:paraId="694E054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3637" w:type="dxa"/>
            <w:tcBorders>
              <w:top w:val="single" w:sz="6" w:space="0" w:color="auto"/>
              <w:left w:val="single" w:sz="6" w:space="0" w:color="auto"/>
              <w:bottom w:val="single" w:sz="6" w:space="0" w:color="auto"/>
              <w:right w:val="single" w:sz="6" w:space="0" w:color="auto"/>
            </w:tcBorders>
            <w:vAlign w:val="center"/>
          </w:tcPr>
          <w:p w14:paraId="712E3BA1"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328" w:type="dxa"/>
            <w:tcBorders>
              <w:top w:val="single" w:sz="6" w:space="0" w:color="auto"/>
              <w:left w:val="single" w:sz="6" w:space="0" w:color="auto"/>
              <w:bottom w:val="single" w:sz="6" w:space="0" w:color="auto"/>
            </w:tcBorders>
            <w:vAlign w:val="center"/>
          </w:tcPr>
          <w:p w14:paraId="15B27578"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14:paraId="7A51384F"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14:paraId="18EA25FD"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Інше: Згiдно статуту органи управлiння: Загальнi збори учасникiв, Наглядова рада, Директор.</w:t>
            </w:r>
          </w:p>
        </w:tc>
      </w:tr>
    </w:tbl>
    <w:p w14:paraId="08F1B242" w14:textId="4608008A" w:rsidR="006C74D7" w:rsidRDefault="006C74D7">
      <w:pPr>
        <w:widowControl w:val="0"/>
        <w:autoSpaceDE w:val="0"/>
        <w:autoSpaceDN w:val="0"/>
        <w:adjustRightInd w:val="0"/>
        <w:spacing w:after="0" w:line="240" w:lineRule="auto"/>
        <w:rPr>
          <w:rFonts w:ascii="Times New Roman CYR" w:hAnsi="Times New Roman CYR" w:cs="Times New Roman CYR"/>
          <w:sz w:val="24"/>
          <w:szCs w:val="24"/>
        </w:rPr>
      </w:pPr>
    </w:p>
    <w:p w14:paraId="0A1E4349" w14:textId="77777777" w:rsidR="00494FA9" w:rsidRDefault="006C74D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p>
    <w:p w14:paraId="3B5055FC"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494FA9" w14:paraId="250559C3" w14:textId="77777777">
        <w:trPr>
          <w:trHeight w:val="300"/>
        </w:trPr>
        <w:tc>
          <w:tcPr>
            <w:tcW w:w="550" w:type="dxa"/>
            <w:tcBorders>
              <w:top w:val="single" w:sz="6" w:space="0" w:color="auto"/>
              <w:bottom w:val="single" w:sz="6" w:space="0" w:color="auto"/>
              <w:right w:val="single" w:sz="6" w:space="0" w:color="auto"/>
            </w:tcBorders>
            <w:vAlign w:val="center"/>
          </w:tcPr>
          <w:p w14:paraId="13FF6D6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4913EAF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1C2AFA6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37D5ED8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Вид забезпечення</w:t>
            </w:r>
          </w:p>
        </w:tc>
      </w:tr>
      <w:tr w:rsidR="00494FA9" w14:paraId="1C84831A" w14:textId="77777777">
        <w:trPr>
          <w:trHeight w:val="300"/>
        </w:trPr>
        <w:tc>
          <w:tcPr>
            <w:tcW w:w="550" w:type="dxa"/>
            <w:tcBorders>
              <w:top w:val="single" w:sz="6" w:space="0" w:color="auto"/>
              <w:bottom w:val="single" w:sz="6" w:space="0" w:color="auto"/>
              <w:right w:val="single" w:sz="6" w:space="0" w:color="auto"/>
            </w:tcBorders>
            <w:vAlign w:val="center"/>
          </w:tcPr>
          <w:p w14:paraId="595156E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207F6CD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537FC2F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6768049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r>
      <w:tr w:rsidR="00494FA9" w14:paraId="35145A25" w14:textId="77777777">
        <w:trPr>
          <w:trHeight w:val="300"/>
        </w:trPr>
        <w:tc>
          <w:tcPr>
            <w:tcW w:w="550" w:type="dxa"/>
            <w:tcBorders>
              <w:top w:val="single" w:sz="6" w:space="0" w:color="auto"/>
              <w:bottom w:val="single" w:sz="6" w:space="0" w:color="auto"/>
              <w:right w:val="single" w:sz="6" w:space="0" w:color="auto"/>
            </w:tcBorders>
          </w:tcPr>
          <w:p w14:paraId="22A62E0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5C4165A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ДТЕК РЕНЬЮЕБЛЗ УКРАЇНА Б. В. (DTEK RENEWABLES UKRAINE B. V. )</w:t>
            </w:r>
          </w:p>
        </w:tc>
        <w:tc>
          <w:tcPr>
            <w:tcW w:w="2500" w:type="dxa"/>
            <w:tcBorders>
              <w:top w:val="single" w:sz="6" w:space="0" w:color="auto"/>
              <w:left w:val="single" w:sz="6" w:space="0" w:color="auto"/>
              <w:bottom w:val="single" w:sz="6" w:space="0" w:color="auto"/>
              <w:right w:val="single" w:sz="6" w:space="0" w:color="auto"/>
            </w:tcBorders>
          </w:tcPr>
          <w:p w14:paraId="53E511E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15ECB62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Поручитель випуску облiгацiй серiї "А".</w:t>
            </w:r>
          </w:p>
        </w:tc>
      </w:tr>
    </w:tbl>
    <w:p w14:paraId="68D319D3"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0592B26F"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494FA9" w14:paraId="2666457B" w14:textId="77777777">
        <w:trPr>
          <w:trHeight w:val="300"/>
        </w:trPr>
        <w:tc>
          <w:tcPr>
            <w:tcW w:w="500" w:type="dxa"/>
            <w:tcBorders>
              <w:top w:val="single" w:sz="6" w:space="0" w:color="auto"/>
              <w:bottom w:val="single" w:sz="6" w:space="0" w:color="auto"/>
              <w:right w:val="single" w:sz="6" w:space="0" w:color="auto"/>
            </w:tcBorders>
            <w:vAlign w:val="center"/>
          </w:tcPr>
          <w:p w14:paraId="67D40CA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4CF796E6"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5164E306"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"ПЕРШИЙ УКРАЇНСЬКИЙ МIЖНАРОДНИЙ БАНК"</w:t>
            </w:r>
          </w:p>
        </w:tc>
      </w:tr>
      <w:tr w:rsidR="00494FA9" w14:paraId="744C9AFE" w14:textId="77777777">
        <w:trPr>
          <w:trHeight w:val="300"/>
        </w:trPr>
        <w:tc>
          <w:tcPr>
            <w:tcW w:w="500" w:type="dxa"/>
            <w:tcBorders>
              <w:top w:val="single" w:sz="6" w:space="0" w:color="auto"/>
              <w:bottom w:val="single" w:sz="6" w:space="0" w:color="auto"/>
              <w:right w:val="single" w:sz="6" w:space="0" w:color="auto"/>
            </w:tcBorders>
            <w:vAlign w:val="center"/>
          </w:tcPr>
          <w:p w14:paraId="3C845387"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3B8545B3"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02CFADD6"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14282829</w:t>
            </w:r>
          </w:p>
        </w:tc>
      </w:tr>
      <w:tr w:rsidR="00494FA9" w14:paraId="2AF6D1FC" w14:textId="77777777">
        <w:trPr>
          <w:trHeight w:val="300"/>
        </w:trPr>
        <w:tc>
          <w:tcPr>
            <w:tcW w:w="500" w:type="dxa"/>
            <w:tcBorders>
              <w:top w:val="single" w:sz="6" w:space="0" w:color="auto"/>
              <w:bottom w:val="single" w:sz="6" w:space="0" w:color="auto"/>
              <w:right w:val="single" w:sz="6" w:space="0" w:color="auto"/>
            </w:tcBorders>
            <w:vAlign w:val="center"/>
          </w:tcPr>
          <w:p w14:paraId="39E30194"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54C06C8C"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75111245"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UA803348510000026003962488610</w:t>
            </w:r>
          </w:p>
        </w:tc>
      </w:tr>
      <w:tr w:rsidR="00494FA9" w14:paraId="06C5ABF6" w14:textId="77777777">
        <w:trPr>
          <w:trHeight w:val="300"/>
        </w:trPr>
        <w:tc>
          <w:tcPr>
            <w:tcW w:w="500" w:type="dxa"/>
            <w:tcBorders>
              <w:top w:val="single" w:sz="6" w:space="0" w:color="auto"/>
              <w:bottom w:val="single" w:sz="6" w:space="0" w:color="auto"/>
              <w:right w:val="single" w:sz="6" w:space="0" w:color="auto"/>
            </w:tcBorders>
            <w:vAlign w:val="center"/>
          </w:tcPr>
          <w:p w14:paraId="59E28032"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615CDB39"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42530A79"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 долар США, євро</w:t>
            </w:r>
          </w:p>
        </w:tc>
      </w:tr>
    </w:tbl>
    <w:p w14:paraId="6862B456"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2DAD3B62"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sectPr w:rsidR="00494FA9">
          <w:pgSz w:w="12240" w:h="15840"/>
          <w:pgMar w:top="570" w:right="720" w:bottom="570" w:left="720" w:header="708" w:footer="708" w:gutter="0"/>
          <w:cols w:space="720"/>
          <w:noEndnote/>
        </w:sectPr>
      </w:pPr>
    </w:p>
    <w:p w14:paraId="69CBE6E8"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Судові справи: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2200"/>
        <w:gridCol w:w="2200"/>
        <w:gridCol w:w="2200"/>
        <w:gridCol w:w="1650"/>
      </w:tblGrid>
      <w:tr w:rsidR="00494FA9" w14:paraId="44323E7F" w14:textId="77777777">
        <w:trPr>
          <w:trHeight w:val="200"/>
        </w:trPr>
        <w:tc>
          <w:tcPr>
            <w:tcW w:w="550" w:type="dxa"/>
            <w:tcBorders>
              <w:top w:val="single" w:sz="6" w:space="0" w:color="auto"/>
              <w:bottom w:val="single" w:sz="6" w:space="0" w:color="auto"/>
              <w:right w:val="single" w:sz="6" w:space="0" w:color="auto"/>
            </w:tcBorders>
            <w:vAlign w:val="center"/>
          </w:tcPr>
          <w:p w14:paraId="4E6636F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4258402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Номер справи та дата відкриття провадження</w:t>
            </w:r>
          </w:p>
        </w:tc>
        <w:tc>
          <w:tcPr>
            <w:tcW w:w="2200" w:type="dxa"/>
            <w:tcBorders>
              <w:top w:val="single" w:sz="6" w:space="0" w:color="auto"/>
              <w:left w:val="single" w:sz="6" w:space="0" w:color="auto"/>
              <w:bottom w:val="single" w:sz="6" w:space="0" w:color="auto"/>
              <w:right w:val="single" w:sz="6" w:space="0" w:color="auto"/>
            </w:tcBorders>
            <w:vAlign w:val="center"/>
          </w:tcPr>
          <w:p w14:paraId="4EA30E5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Найменування суду</w:t>
            </w:r>
          </w:p>
        </w:tc>
        <w:tc>
          <w:tcPr>
            <w:tcW w:w="2200" w:type="dxa"/>
            <w:tcBorders>
              <w:top w:val="single" w:sz="6" w:space="0" w:color="auto"/>
              <w:left w:val="single" w:sz="6" w:space="0" w:color="auto"/>
              <w:bottom w:val="single" w:sz="6" w:space="0" w:color="auto"/>
              <w:right w:val="single" w:sz="6" w:space="0" w:color="auto"/>
            </w:tcBorders>
            <w:vAlign w:val="center"/>
          </w:tcPr>
          <w:p w14:paraId="606ABD9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Позивач</w:t>
            </w:r>
          </w:p>
        </w:tc>
        <w:tc>
          <w:tcPr>
            <w:tcW w:w="2200" w:type="dxa"/>
            <w:tcBorders>
              <w:top w:val="single" w:sz="6" w:space="0" w:color="auto"/>
              <w:left w:val="single" w:sz="6" w:space="0" w:color="auto"/>
              <w:bottom w:val="single" w:sz="6" w:space="0" w:color="auto"/>
              <w:right w:val="single" w:sz="6" w:space="0" w:color="auto"/>
            </w:tcBorders>
            <w:vAlign w:val="center"/>
          </w:tcPr>
          <w:p w14:paraId="79F8C98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Відповідач</w:t>
            </w:r>
          </w:p>
        </w:tc>
        <w:tc>
          <w:tcPr>
            <w:tcW w:w="2200" w:type="dxa"/>
            <w:tcBorders>
              <w:top w:val="single" w:sz="6" w:space="0" w:color="auto"/>
              <w:left w:val="single" w:sz="6" w:space="0" w:color="auto"/>
              <w:bottom w:val="single" w:sz="6" w:space="0" w:color="auto"/>
              <w:right w:val="single" w:sz="6" w:space="0" w:color="auto"/>
            </w:tcBorders>
            <w:vAlign w:val="center"/>
          </w:tcPr>
          <w:p w14:paraId="5857772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Третя особа</w:t>
            </w:r>
          </w:p>
        </w:tc>
        <w:tc>
          <w:tcPr>
            <w:tcW w:w="2200" w:type="dxa"/>
            <w:tcBorders>
              <w:top w:val="single" w:sz="6" w:space="0" w:color="auto"/>
              <w:left w:val="single" w:sz="6" w:space="0" w:color="auto"/>
              <w:bottom w:val="single" w:sz="6" w:space="0" w:color="auto"/>
              <w:right w:val="single" w:sz="6" w:space="0" w:color="auto"/>
            </w:tcBorders>
            <w:vAlign w:val="center"/>
          </w:tcPr>
          <w:p w14:paraId="2E825DB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Позовні вимоги (в т.ч. їх розмір)</w:t>
            </w:r>
          </w:p>
        </w:tc>
        <w:tc>
          <w:tcPr>
            <w:tcW w:w="1650" w:type="dxa"/>
            <w:tcBorders>
              <w:top w:val="single" w:sz="6" w:space="0" w:color="auto"/>
              <w:left w:val="single" w:sz="6" w:space="0" w:color="auto"/>
              <w:bottom w:val="single" w:sz="6" w:space="0" w:color="auto"/>
            </w:tcBorders>
            <w:vAlign w:val="center"/>
          </w:tcPr>
          <w:p w14:paraId="5A532EA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Стан розгляду справи</w:t>
            </w:r>
          </w:p>
        </w:tc>
      </w:tr>
      <w:tr w:rsidR="00494FA9" w14:paraId="485D9B64" w14:textId="77777777">
        <w:trPr>
          <w:trHeight w:val="200"/>
        </w:trPr>
        <w:tc>
          <w:tcPr>
            <w:tcW w:w="550" w:type="dxa"/>
            <w:tcBorders>
              <w:top w:val="single" w:sz="6" w:space="0" w:color="auto"/>
              <w:bottom w:val="single" w:sz="6" w:space="0" w:color="auto"/>
              <w:right w:val="single" w:sz="6" w:space="0" w:color="auto"/>
            </w:tcBorders>
            <w:vAlign w:val="center"/>
          </w:tcPr>
          <w:p w14:paraId="569468F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168B11D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703722B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0E3CA61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200" w:type="dxa"/>
            <w:tcBorders>
              <w:top w:val="single" w:sz="6" w:space="0" w:color="auto"/>
              <w:left w:val="single" w:sz="6" w:space="0" w:color="auto"/>
              <w:bottom w:val="single" w:sz="6" w:space="0" w:color="auto"/>
              <w:right w:val="single" w:sz="6" w:space="0" w:color="auto"/>
            </w:tcBorders>
            <w:vAlign w:val="center"/>
          </w:tcPr>
          <w:p w14:paraId="47BDB7A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200" w:type="dxa"/>
            <w:tcBorders>
              <w:top w:val="single" w:sz="6" w:space="0" w:color="auto"/>
              <w:left w:val="single" w:sz="6" w:space="0" w:color="auto"/>
              <w:bottom w:val="single" w:sz="6" w:space="0" w:color="auto"/>
              <w:right w:val="single" w:sz="6" w:space="0" w:color="auto"/>
            </w:tcBorders>
            <w:vAlign w:val="center"/>
          </w:tcPr>
          <w:p w14:paraId="543C151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200" w:type="dxa"/>
            <w:tcBorders>
              <w:top w:val="single" w:sz="6" w:space="0" w:color="auto"/>
              <w:left w:val="single" w:sz="6" w:space="0" w:color="auto"/>
              <w:bottom w:val="single" w:sz="6" w:space="0" w:color="auto"/>
              <w:right w:val="single" w:sz="6" w:space="0" w:color="auto"/>
            </w:tcBorders>
            <w:vAlign w:val="center"/>
          </w:tcPr>
          <w:p w14:paraId="20027B8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650" w:type="dxa"/>
            <w:tcBorders>
              <w:top w:val="single" w:sz="6" w:space="0" w:color="auto"/>
              <w:left w:val="single" w:sz="6" w:space="0" w:color="auto"/>
              <w:bottom w:val="single" w:sz="6" w:space="0" w:color="auto"/>
            </w:tcBorders>
            <w:vAlign w:val="center"/>
          </w:tcPr>
          <w:p w14:paraId="1A4AF31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r>
      <w:tr w:rsidR="00494FA9" w14:paraId="7B400BFF" w14:textId="77777777">
        <w:trPr>
          <w:trHeight w:val="200"/>
        </w:trPr>
        <w:tc>
          <w:tcPr>
            <w:tcW w:w="550" w:type="dxa"/>
            <w:tcBorders>
              <w:top w:val="single" w:sz="6" w:space="0" w:color="auto"/>
              <w:bottom w:val="single" w:sz="6" w:space="0" w:color="auto"/>
              <w:right w:val="single" w:sz="6" w:space="0" w:color="auto"/>
            </w:tcBorders>
          </w:tcPr>
          <w:p w14:paraId="4A1F2ED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2954839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640/276/22</w:t>
            </w:r>
          </w:p>
          <w:p w14:paraId="2A49D68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12.01.2022</w:t>
            </w:r>
          </w:p>
        </w:tc>
        <w:tc>
          <w:tcPr>
            <w:tcW w:w="2200" w:type="dxa"/>
            <w:tcBorders>
              <w:top w:val="single" w:sz="6" w:space="0" w:color="auto"/>
              <w:left w:val="single" w:sz="6" w:space="0" w:color="auto"/>
              <w:bottom w:val="single" w:sz="6" w:space="0" w:color="auto"/>
              <w:right w:val="single" w:sz="6" w:space="0" w:color="auto"/>
            </w:tcBorders>
          </w:tcPr>
          <w:p w14:paraId="6DB7F79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Окружний адмiнiстративний суд м. Києва, Донецький окружний адмiнiстративний суд</w:t>
            </w:r>
          </w:p>
        </w:tc>
        <w:tc>
          <w:tcPr>
            <w:tcW w:w="2200" w:type="dxa"/>
            <w:tcBorders>
              <w:top w:val="single" w:sz="6" w:space="0" w:color="auto"/>
              <w:left w:val="single" w:sz="6" w:space="0" w:color="auto"/>
              <w:bottom w:val="single" w:sz="6" w:space="0" w:color="auto"/>
              <w:right w:val="single" w:sz="6" w:space="0" w:color="auto"/>
            </w:tcBorders>
          </w:tcPr>
          <w:p w14:paraId="45A27A6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 "ДТЕК БОТIЄВСЬКА ВЕС"</w:t>
            </w:r>
          </w:p>
        </w:tc>
        <w:tc>
          <w:tcPr>
            <w:tcW w:w="2200" w:type="dxa"/>
            <w:tcBorders>
              <w:top w:val="single" w:sz="6" w:space="0" w:color="auto"/>
              <w:left w:val="single" w:sz="6" w:space="0" w:color="auto"/>
              <w:bottom w:val="single" w:sz="6" w:space="0" w:color="auto"/>
              <w:right w:val="single" w:sz="6" w:space="0" w:color="auto"/>
            </w:tcBorders>
          </w:tcPr>
          <w:p w14:paraId="053EA8B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Схiдне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14:paraId="4FDC6D5E"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565CA20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Визнати противоправним та скасувати рiшення вiд 23.12.2021 року №6547/6/32-00-07-01-01-09 про застосування адмiнiстративного арешту майна ТОВ "ДТЕК БОТIЄВСЬКА ВIТРОЕЛЕКТРОСТАНЦIЯ"</w:t>
            </w:r>
          </w:p>
        </w:tc>
        <w:tc>
          <w:tcPr>
            <w:tcW w:w="1650" w:type="dxa"/>
            <w:tcBorders>
              <w:top w:val="single" w:sz="6" w:space="0" w:color="auto"/>
              <w:left w:val="single" w:sz="6" w:space="0" w:color="auto"/>
              <w:bottom w:val="single" w:sz="6" w:space="0" w:color="auto"/>
            </w:tcBorders>
          </w:tcPr>
          <w:p w14:paraId="3AC0386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Ухвалою Дон.ОАС вiд 18.04.25 було зупин. провадж. у справi до набрання законної сили судовим рiшенням про визнання противопр. та скасув. наказу ВП Схiдного мiжрегiон. упр. ДПС по роботi з ВПП ДПС вiд 09.12.2021 №423, що розглядається Iвано-Франк. ОАС</w:t>
            </w:r>
          </w:p>
        </w:tc>
      </w:tr>
      <w:tr w:rsidR="00494FA9" w14:paraId="3C5EE469" w14:textId="77777777">
        <w:trPr>
          <w:trHeight w:val="200"/>
        </w:trPr>
        <w:tc>
          <w:tcPr>
            <w:tcW w:w="550" w:type="dxa"/>
            <w:tcBorders>
              <w:top w:val="single" w:sz="6" w:space="0" w:color="auto"/>
              <w:bottom w:val="single" w:sz="6" w:space="0" w:color="auto"/>
              <w:right w:val="single" w:sz="6" w:space="0" w:color="auto"/>
            </w:tcBorders>
          </w:tcPr>
          <w:p w14:paraId="6319344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tcPr>
          <w:p w14:paraId="58F6EDA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640/6652/22</w:t>
            </w:r>
          </w:p>
          <w:p w14:paraId="14079DB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15.04.2022</w:t>
            </w:r>
          </w:p>
        </w:tc>
        <w:tc>
          <w:tcPr>
            <w:tcW w:w="2200" w:type="dxa"/>
            <w:tcBorders>
              <w:top w:val="single" w:sz="6" w:space="0" w:color="auto"/>
              <w:left w:val="single" w:sz="6" w:space="0" w:color="auto"/>
              <w:bottom w:val="single" w:sz="6" w:space="0" w:color="auto"/>
              <w:right w:val="single" w:sz="6" w:space="0" w:color="auto"/>
            </w:tcBorders>
          </w:tcPr>
          <w:p w14:paraId="033A805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Окружний адмiнiстративний суд м. Києва, Шостий апеляцiйний адмiнiстративний суд</w:t>
            </w:r>
          </w:p>
        </w:tc>
        <w:tc>
          <w:tcPr>
            <w:tcW w:w="2200" w:type="dxa"/>
            <w:tcBorders>
              <w:top w:val="single" w:sz="6" w:space="0" w:color="auto"/>
              <w:left w:val="single" w:sz="6" w:space="0" w:color="auto"/>
              <w:bottom w:val="single" w:sz="6" w:space="0" w:color="auto"/>
              <w:right w:val="single" w:sz="6" w:space="0" w:color="auto"/>
            </w:tcBorders>
          </w:tcPr>
          <w:p w14:paraId="7659B9E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Схiдне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14:paraId="6B3CE2C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 "ДТЕК БОТIЄВСЬКА ВЕС"</w:t>
            </w:r>
          </w:p>
        </w:tc>
        <w:tc>
          <w:tcPr>
            <w:tcW w:w="2200" w:type="dxa"/>
            <w:tcBorders>
              <w:top w:val="single" w:sz="6" w:space="0" w:color="auto"/>
              <w:left w:val="single" w:sz="6" w:space="0" w:color="auto"/>
              <w:bottom w:val="single" w:sz="6" w:space="0" w:color="auto"/>
              <w:right w:val="single" w:sz="6" w:space="0" w:color="auto"/>
            </w:tcBorders>
          </w:tcPr>
          <w:p w14:paraId="19D3D3D1"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6E71BA5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Накласти арешт на майно Товариства з обмеженою вiдповiдальнiстю "ДТЕК Ботiєвська вiтроелектростанцiя" (про пiдтвердження обгрунтованостi арешту майна)</w:t>
            </w:r>
          </w:p>
        </w:tc>
        <w:tc>
          <w:tcPr>
            <w:tcW w:w="1650" w:type="dxa"/>
            <w:tcBorders>
              <w:top w:val="single" w:sz="6" w:space="0" w:color="auto"/>
              <w:left w:val="single" w:sz="6" w:space="0" w:color="auto"/>
              <w:bottom w:val="single" w:sz="6" w:space="0" w:color="auto"/>
            </w:tcBorders>
          </w:tcPr>
          <w:p w14:paraId="1C06650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Ухвалою Окружного адмiнiстративного суду мiста Києва вiд 15.04.2022 було залишено без розгляду; ухвалою Шостого апеляцiйного адмiнiстративного суду вiд 31.07.2024 вiдкрито апеляцiйне провадження за </w:t>
            </w:r>
            <w:r>
              <w:rPr>
                <w:rFonts w:ascii="Times New Roman CYR" w:hAnsi="Times New Roman CYR" w:cs="Times New Roman CYR"/>
                <w:sz w:val="20"/>
                <w:szCs w:val="20"/>
              </w:rPr>
              <w:lastRenderedPageBreak/>
              <w:t>апеляцiйною скаргою позивача на вищезазначену Ухвалу.</w:t>
            </w:r>
          </w:p>
        </w:tc>
      </w:tr>
      <w:tr w:rsidR="00494FA9" w14:paraId="4382D258" w14:textId="77777777">
        <w:trPr>
          <w:trHeight w:val="200"/>
        </w:trPr>
        <w:tc>
          <w:tcPr>
            <w:tcW w:w="550" w:type="dxa"/>
            <w:tcBorders>
              <w:top w:val="single" w:sz="6" w:space="0" w:color="auto"/>
              <w:bottom w:val="single" w:sz="6" w:space="0" w:color="auto"/>
              <w:right w:val="single" w:sz="6" w:space="0" w:color="auto"/>
            </w:tcBorders>
          </w:tcPr>
          <w:p w14:paraId="1F6D575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tcPr>
          <w:p w14:paraId="40BBFA6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640/38264/21</w:t>
            </w:r>
          </w:p>
          <w:p w14:paraId="0682D0F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03.05.2022</w:t>
            </w:r>
          </w:p>
        </w:tc>
        <w:tc>
          <w:tcPr>
            <w:tcW w:w="2200" w:type="dxa"/>
            <w:tcBorders>
              <w:top w:val="single" w:sz="6" w:space="0" w:color="auto"/>
              <w:left w:val="single" w:sz="6" w:space="0" w:color="auto"/>
              <w:bottom w:val="single" w:sz="6" w:space="0" w:color="auto"/>
              <w:right w:val="single" w:sz="6" w:space="0" w:color="auto"/>
            </w:tcBorders>
          </w:tcPr>
          <w:p w14:paraId="63972B0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Окружний адмiнiстративний суд м. Києва, Запорiзький окружний адмiнiстративний суд</w:t>
            </w:r>
          </w:p>
        </w:tc>
        <w:tc>
          <w:tcPr>
            <w:tcW w:w="2200" w:type="dxa"/>
            <w:tcBorders>
              <w:top w:val="single" w:sz="6" w:space="0" w:color="auto"/>
              <w:left w:val="single" w:sz="6" w:space="0" w:color="auto"/>
              <w:bottom w:val="single" w:sz="6" w:space="0" w:color="auto"/>
              <w:right w:val="single" w:sz="6" w:space="0" w:color="auto"/>
            </w:tcBorders>
          </w:tcPr>
          <w:p w14:paraId="395ABE8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Схiдне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14:paraId="694D0F9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 "ДТЕК БОТIЄВСЬКА ВЕС"</w:t>
            </w:r>
          </w:p>
        </w:tc>
        <w:tc>
          <w:tcPr>
            <w:tcW w:w="2200" w:type="dxa"/>
            <w:tcBorders>
              <w:top w:val="single" w:sz="6" w:space="0" w:color="auto"/>
              <w:left w:val="single" w:sz="6" w:space="0" w:color="auto"/>
              <w:bottom w:val="single" w:sz="6" w:space="0" w:color="auto"/>
              <w:right w:val="single" w:sz="6" w:space="0" w:color="auto"/>
            </w:tcBorders>
          </w:tcPr>
          <w:p w14:paraId="4C5C3B6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095F713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Застосувати арешт Товариства з обмеженою вiдповiдальнiстю "ДТЕК БОТIЄВСЬКА ВIТРОЕЛЕКТРОСТАНЦIЯ" на розрахункових рахунках згiдно з довiдкою</w:t>
            </w:r>
          </w:p>
        </w:tc>
        <w:tc>
          <w:tcPr>
            <w:tcW w:w="1650" w:type="dxa"/>
            <w:tcBorders>
              <w:top w:val="single" w:sz="6" w:space="0" w:color="auto"/>
              <w:left w:val="single" w:sz="6" w:space="0" w:color="auto"/>
              <w:bottom w:val="single" w:sz="6" w:space="0" w:color="auto"/>
            </w:tcBorders>
          </w:tcPr>
          <w:p w14:paraId="2D87884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Ухвалою Запорiзького окружного адмiнiстративного суду вiд 11.04.2025 було зупинено провадження у справi до набрання законної сили рiшенням у справi №640/37170/21</w:t>
            </w:r>
          </w:p>
        </w:tc>
      </w:tr>
    </w:tbl>
    <w:p w14:paraId="0CCC64AC" w14:textId="77777777" w:rsidR="00494FA9" w:rsidRDefault="00494FA9">
      <w:pPr>
        <w:widowControl w:val="0"/>
        <w:autoSpaceDE w:val="0"/>
        <w:autoSpaceDN w:val="0"/>
        <w:adjustRightInd w:val="0"/>
        <w:spacing w:after="0" w:line="240" w:lineRule="auto"/>
        <w:rPr>
          <w:rFonts w:ascii="Times New Roman CYR" w:hAnsi="Times New Roman CYR" w:cs="Times New Roman CYR"/>
          <w:sz w:val="20"/>
          <w:szCs w:val="20"/>
        </w:rPr>
      </w:pPr>
    </w:p>
    <w:p w14:paraId="183EC0C7" w14:textId="77777777" w:rsidR="00494FA9" w:rsidRDefault="00494FA9">
      <w:pPr>
        <w:widowControl w:val="0"/>
        <w:autoSpaceDE w:val="0"/>
        <w:autoSpaceDN w:val="0"/>
        <w:adjustRightInd w:val="0"/>
        <w:spacing w:after="0" w:line="240" w:lineRule="auto"/>
        <w:rPr>
          <w:rFonts w:ascii="Times New Roman CYR" w:hAnsi="Times New Roman CYR" w:cs="Times New Roman CYR"/>
          <w:sz w:val="20"/>
          <w:szCs w:val="20"/>
        </w:rPr>
        <w:sectPr w:rsidR="00494FA9">
          <w:pgSz w:w="16837" w:h="11905" w:orient="landscape"/>
          <w:pgMar w:top="570" w:right="720" w:bottom="570" w:left="720" w:header="708" w:footer="708" w:gutter="0"/>
          <w:cols w:space="720"/>
          <w:noEndnote/>
        </w:sectPr>
      </w:pPr>
    </w:p>
    <w:p w14:paraId="3A763ECD"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14:paraId="65541443" w14:textId="77777777" w:rsidR="00494FA9" w:rsidRDefault="00DD225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10657"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169"/>
        <w:gridCol w:w="1843"/>
        <w:gridCol w:w="6095"/>
      </w:tblGrid>
      <w:tr w:rsidR="00494FA9" w14:paraId="7EE4D9DB" w14:textId="77777777" w:rsidTr="00940AF9">
        <w:trPr>
          <w:trHeight w:val="200"/>
        </w:trPr>
        <w:tc>
          <w:tcPr>
            <w:tcW w:w="550" w:type="dxa"/>
            <w:tcBorders>
              <w:top w:val="single" w:sz="6" w:space="0" w:color="auto"/>
              <w:bottom w:val="single" w:sz="6" w:space="0" w:color="auto"/>
              <w:right w:val="single" w:sz="6" w:space="0" w:color="auto"/>
            </w:tcBorders>
            <w:vAlign w:val="center"/>
          </w:tcPr>
          <w:p w14:paraId="659A4DB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169" w:type="dxa"/>
            <w:tcBorders>
              <w:top w:val="single" w:sz="6" w:space="0" w:color="auto"/>
              <w:left w:val="single" w:sz="6" w:space="0" w:color="auto"/>
              <w:bottom w:val="single" w:sz="6" w:space="0" w:color="auto"/>
              <w:right w:val="single" w:sz="6" w:space="0" w:color="auto"/>
            </w:tcBorders>
            <w:vAlign w:val="center"/>
          </w:tcPr>
          <w:p w14:paraId="6BA45D9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1843" w:type="dxa"/>
            <w:tcBorders>
              <w:top w:val="single" w:sz="6" w:space="0" w:color="auto"/>
              <w:left w:val="single" w:sz="6" w:space="0" w:color="auto"/>
              <w:bottom w:val="single" w:sz="6" w:space="0" w:color="auto"/>
              <w:right w:val="single" w:sz="6" w:space="0" w:color="auto"/>
            </w:tcBorders>
            <w:vAlign w:val="center"/>
          </w:tcPr>
          <w:p w14:paraId="1BA74A3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6095" w:type="dxa"/>
            <w:tcBorders>
              <w:top w:val="single" w:sz="6" w:space="0" w:color="auto"/>
              <w:left w:val="single" w:sz="6" w:space="0" w:color="auto"/>
              <w:bottom w:val="single" w:sz="6" w:space="0" w:color="auto"/>
            </w:tcBorders>
            <w:vAlign w:val="center"/>
          </w:tcPr>
          <w:p w14:paraId="7BD6EA3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494FA9" w14:paraId="2097EC92" w14:textId="77777777" w:rsidTr="00940AF9">
        <w:trPr>
          <w:trHeight w:val="200"/>
        </w:trPr>
        <w:tc>
          <w:tcPr>
            <w:tcW w:w="550" w:type="dxa"/>
            <w:tcBorders>
              <w:top w:val="single" w:sz="6" w:space="0" w:color="auto"/>
              <w:bottom w:val="single" w:sz="6" w:space="0" w:color="auto"/>
              <w:right w:val="single" w:sz="6" w:space="0" w:color="auto"/>
            </w:tcBorders>
            <w:vAlign w:val="center"/>
          </w:tcPr>
          <w:p w14:paraId="2C86B3A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169" w:type="dxa"/>
            <w:tcBorders>
              <w:top w:val="single" w:sz="6" w:space="0" w:color="auto"/>
              <w:left w:val="single" w:sz="6" w:space="0" w:color="auto"/>
              <w:bottom w:val="single" w:sz="6" w:space="0" w:color="auto"/>
              <w:right w:val="single" w:sz="6" w:space="0" w:color="auto"/>
            </w:tcBorders>
            <w:vAlign w:val="center"/>
          </w:tcPr>
          <w:p w14:paraId="46A6C25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843" w:type="dxa"/>
            <w:tcBorders>
              <w:top w:val="single" w:sz="6" w:space="0" w:color="auto"/>
              <w:left w:val="single" w:sz="6" w:space="0" w:color="auto"/>
              <w:bottom w:val="single" w:sz="6" w:space="0" w:color="auto"/>
              <w:right w:val="single" w:sz="6" w:space="0" w:color="auto"/>
            </w:tcBorders>
            <w:vAlign w:val="center"/>
          </w:tcPr>
          <w:p w14:paraId="067A780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6095" w:type="dxa"/>
            <w:tcBorders>
              <w:top w:val="single" w:sz="6" w:space="0" w:color="auto"/>
              <w:left w:val="single" w:sz="6" w:space="0" w:color="auto"/>
              <w:bottom w:val="single" w:sz="6" w:space="0" w:color="auto"/>
            </w:tcBorders>
            <w:vAlign w:val="center"/>
          </w:tcPr>
          <w:p w14:paraId="235C222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494FA9" w14:paraId="131C851D" w14:textId="77777777" w:rsidTr="00940AF9">
        <w:trPr>
          <w:trHeight w:val="200"/>
        </w:trPr>
        <w:tc>
          <w:tcPr>
            <w:tcW w:w="550" w:type="dxa"/>
            <w:tcBorders>
              <w:top w:val="single" w:sz="6" w:space="0" w:color="auto"/>
              <w:bottom w:val="single" w:sz="6" w:space="0" w:color="auto"/>
              <w:right w:val="single" w:sz="6" w:space="0" w:color="auto"/>
            </w:tcBorders>
          </w:tcPr>
          <w:p w14:paraId="7F5B56C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169" w:type="dxa"/>
            <w:tcBorders>
              <w:top w:val="single" w:sz="6" w:space="0" w:color="auto"/>
              <w:left w:val="single" w:sz="6" w:space="0" w:color="auto"/>
              <w:bottom w:val="single" w:sz="6" w:space="0" w:color="auto"/>
              <w:right w:val="single" w:sz="6" w:space="0" w:color="auto"/>
            </w:tcBorders>
          </w:tcPr>
          <w:p w14:paraId="6E1E1EC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учасникiв</w:t>
            </w:r>
          </w:p>
        </w:tc>
        <w:tc>
          <w:tcPr>
            <w:tcW w:w="1843" w:type="dxa"/>
            <w:tcBorders>
              <w:top w:val="single" w:sz="6" w:space="0" w:color="auto"/>
              <w:left w:val="single" w:sz="6" w:space="0" w:color="auto"/>
              <w:bottom w:val="single" w:sz="6" w:space="0" w:color="auto"/>
              <w:right w:val="single" w:sz="6" w:space="0" w:color="auto"/>
            </w:tcBorders>
          </w:tcPr>
          <w:p w14:paraId="148EF77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6095" w:type="dxa"/>
            <w:tcBorders>
              <w:top w:val="single" w:sz="6" w:space="0" w:color="auto"/>
              <w:left w:val="single" w:sz="6" w:space="0" w:color="auto"/>
              <w:bottom w:val="single" w:sz="6" w:space="0" w:color="auto"/>
            </w:tcBorders>
          </w:tcPr>
          <w:p w14:paraId="4BB8FF0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ДТЕК РЕНЬЮЕБЛЗ УКРАЇНА Б.В. (DTEK RENEWABLES UKRAINE B.V.)</w:t>
            </w:r>
          </w:p>
        </w:tc>
      </w:tr>
      <w:tr w:rsidR="00494FA9" w14:paraId="27823711" w14:textId="77777777" w:rsidTr="00940AF9">
        <w:trPr>
          <w:trHeight w:val="200"/>
        </w:trPr>
        <w:tc>
          <w:tcPr>
            <w:tcW w:w="550" w:type="dxa"/>
            <w:tcBorders>
              <w:top w:val="single" w:sz="6" w:space="0" w:color="auto"/>
              <w:bottom w:val="single" w:sz="6" w:space="0" w:color="auto"/>
              <w:right w:val="single" w:sz="6" w:space="0" w:color="auto"/>
            </w:tcBorders>
          </w:tcPr>
          <w:p w14:paraId="482B6DA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169" w:type="dxa"/>
            <w:tcBorders>
              <w:top w:val="single" w:sz="6" w:space="0" w:color="auto"/>
              <w:left w:val="single" w:sz="6" w:space="0" w:color="auto"/>
              <w:bottom w:val="single" w:sz="6" w:space="0" w:color="auto"/>
              <w:right w:val="single" w:sz="6" w:space="0" w:color="auto"/>
            </w:tcBorders>
          </w:tcPr>
          <w:p w14:paraId="451A310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Директор</w:t>
            </w:r>
          </w:p>
        </w:tc>
        <w:tc>
          <w:tcPr>
            <w:tcW w:w="1843" w:type="dxa"/>
            <w:tcBorders>
              <w:top w:val="single" w:sz="6" w:space="0" w:color="auto"/>
              <w:left w:val="single" w:sz="6" w:space="0" w:color="auto"/>
              <w:bottom w:val="single" w:sz="6" w:space="0" w:color="auto"/>
              <w:right w:val="single" w:sz="6" w:space="0" w:color="auto"/>
            </w:tcBorders>
          </w:tcPr>
          <w:p w14:paraId="18D89EF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6095" w:type="dxa"/>
            <w:tcBorders>
              <w:top w:val="single" w:sz="6" w:space="0" w:color="auto"/>
              <w:left w:val="single" w:sz="6" w:space="0" w:color="auto"/>
              <w:bottom w:val="single" w:sz="6" w:space="0" w:color="auto"/>
            </w:tcBorders>
          </w:tcPr>
          <w:p w14:paraId="4956F1A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Зесенко Антон Володимирович</w:t>
            </w:r>
          </w:p>
        </w:tc>
      </w:tr>
      <w:tr w:rsidR="00494FA9" w14:paraId="56105238" w14:textId="77777777" w:rsidTr="00940AF9">
        <w:trPr>
          <w:trHeight w:val="200"/>
        </w:trPr>
        <w:tc>
          <w:tcPr>
            <w:tcW w:w="550" w:type="dxa"/>
            <w:tcBorders>
              <w:top w:val="single" w:sz="6" w:space="0" w:color="auto"/>
              <w:bottom w:val="single" w:sz="6" w:space="0" w:color="auto"/>
              <w:right w:val="single" w:sz="6" w:space="0" w:color="auto"/>
            </w:tcBorders>
          </w:tcPr>
          <w:p w14:paraId="49874A0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169" w:type="dxa"/>
            <w:tcBorders>
              <w:top w:val="single" w:sz="6" w:space="0" w:color="auto"/>
              <w:left w:val="single" w:sz="6" w:space="0" w:color="auto"/>
              <w:bottom w:val="single" w:sz="6" w:space="0" w:color="auto"/>
              <w:right w:val="single" w:sz="6" w:space="0" w:color="auto"/>
            </w:tcBorders>
          </w:tcPr>
          <w:p w14:paraId="662F2FD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1843" w:type="dxa"/>
            <w:tcBorders>
              <w:top w:val="single" w:sz="6" w:space="0" w:color="auto"/>
              <w:left w:val="single" w:sz="6" w:space="0" w:color="auto"/>
              <w:bottom w:val="single" w:sz="6" w:space="0" w:color="auto"/>
              <w:right w:val="single" w:sz="6" w:space="0" w:color="auto"/>
            </w:tcBorders>
          </w:tcPr>
          <w:p w14:paraId="3B4AB095" w14:textId="6B3170E6" w:rsidR="00494FA9" w:rsidRPr="00162CF7" w:rsidRDefault="0094219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lang w:val="ru-RU"/>
              </w:rPr>
              <w:t>2</w:t>
            </w:r>
          </w:p>
        </w:tc>
        <w:tc>
          <w:tcPr>
            <w:tcW w:w="6095" w:type="dxa"/>
            <w:tcBorders>
              <w:top w:val="single" w:sz="6" w:space="0" w:color="auto"/>
              <w:left w:val="single" w:sz="6" w:space="0" w:color="auto"/>
              <w:bottom w:val="single" w:sz="6" w:space="0" w:color="auto"/>
            </w:tcBorders>
          </w:tcPr>
          <w:p w14:paraId="3B65126E" w14:textId="4AC55692"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Селищев Олександр Миколайович</w:t>
            </w:r>
          </w:p>
          <w:p w14:paraId="6FA3854F" w14:textId="644BCB5B" w:rsidR="00162CF7" w:rsidRDefault="00914EF3">
            <w:pPr>
              <w:widowControl w:val="0"/>
              <w:autoSpaceDE w:val="0"/>
              <w:autoSpaceDN w:val="0"/>
              <w:adjustRightInd w:val="0"/>
              <w:spacing w:after="0" w:line="240" w:lineRule="auto"/>
              <w:jc w:val="center"/>
              <w:rPr>
                <w:rFonts w:ascii="Times New Roman CYR" w:hAnsi="Times New Roman CYR" w:cs="Times New Roman CYR"/>
              </w:rPr>
            </w:pPr>
            <w:r w:rsidRPr="00914EF3">
              <w:rPr>
                <w:rFonts w:ascii="Times New Roman CYR" w:hAnsi="Times New Roman CYR" w:cs="Times New Roman CYR"/>
              </w:rPr>
              <w:t>Член Наглядової ради</w:t>
            </w:r>
            <w:r w:rsidR="00940AF9">
              <w:rPr>
                <w:rFonts w:ascii="Times New Roman CYR" w:hAnsi="Times New Roman CYR" w:cs="Times New Roman CYR"/>
              </w:rPr>
              <w:t xml:space="preserve"> </w:t>
            </w:r>
            <w:r w:rsidRPr="00914EF3">
              <w:rPr>
                <w:rFonts w:ascii="Times New Roman CYR" w:hAnsi="Times New Roman CYR" w:cs="Times New Roman CYR"/>
              </w:rPr>
              <w:t>Коверець Вiкторiя Мирославiвна</w:t>
            </w:r>
          </w:p>
          <w:p w14:paraId="7D05796D" w14:textId="478C9538" w:rsidR="00A815E4" w:rsidRDefault="00A815E4">
            <w:pPr>
              <w:widowControl w:val="0"/>
              <w:autoSpaceDE w:val="0"/>
              <w:autoSpaceDN w:val="0"/>
              <w:adjustRightInd w:val="0"/>
              <w:spacing w:after="0" w:line="240" w:lineRule="auto"/>
              <w:jc w:val="center"/>
              <w:rPr>
                <w:rFonts w:ascii="Times New Roman CYR" w:hAnsi="Times New Roman CYR" w:cs="Times New Roman CYR"/>
              </w:rPr>
            </w:pPr>
          </w:p>
        </w:tc>
      </w:tr>
    </w:tbl>
    <w:p w14:paraId="4B2EFF7E"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p w14:paraId="650C53BF" w14:textId="77777777" w:rsidR="00494FA9" w:rsidRDefault="00494FA9">
      <w:pPr>
        <w:widowControl w:val="0"/>
        <w:autoSpaceDE w:val="0"/>
        <w:autoSpaceDN w:val="0"/>
        <w:adjustRightInd w:val="0"/>
        <w:spacing w:after="0" w:line="240" w:lineRule="auto"/>
        <w:rPr>
          <w:rFonts w:ascii="Times New Roman CYR" w:hAnsi="Times New Roman CYR" w:cs="Times New Roman CYR"/>
        </w:rPr>
        <w:sectPr w:rsidR="00494FA9">
          <w:pgSz w:w="12240" w:h="15840"/>
          <w:pgMar w:top="570" w:right="720" w:bottom="570" w:left="720" w:header="708" w:footer="708" w:gutter="0"/>
          <w:cols w:space="720"/>
          <w:noEndnote/>
        </w:sectPr>
      </w:pPr>
    </w:p>
    <w:p w14:paraId="24F5B176"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00A5C500"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1540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494FA9" w14:paraId="6961DCED" w14:textId="77777777" w:rsidTr="00445BC5">
        <w:trPr>
          <w:trHeight w:val="200"/>
        </w:trPr>
        <w:tc>
          <w:tcPr>
            <w:tcW w:w="550" w:type="dxa"/>
            <w:tcBorders>
              <w:top w:val="single" w:sz="6" w:space="0" w:color="auto"/>
              <w:bottom w:val="single" w:sz="6" w:space="0" w:color="auto"/>
              <w:right w:val="single" w:sz="6" w:space="0" w:color="auto"/>
            </w:tcBorders>
            <w:vAlign w:val="center"/>
          </w:tcPr>
          <w:p w14:paraId="72834F4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3284BB5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2914FE7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2572AB4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3B21249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0185D3B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06177D3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4E2BF5E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0786AB5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54674D0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1A037A3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1273391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494FA9" w14:paraId="6FD66B85" w14:textId="77777777" w:rsidTr="00445BC5">
        <w:trPr>
          <w:trHeight w:val="200"/>
        </w:trPr>
        <w:tc>
          <w:tcPr>
            <w:tcW w:w="550" w:type="dxa"/>
            <w:tcBorders>
              <w:top w:val="single" w:sz="6" w:space="0" w:color="auto"/>
              <w:bottom w:val="single" w:sz="6" w:space="0" w:color="auto"/>
              <w:right w:val="single" w:sz="6" w:space="0" w:color="auto"/>
            </w:tcBorders>
            <w:vAlign w:val="center"/>
          </w:tcPr>
          <w:p w14:paraId="6A656B6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4FD7340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0DF4AF7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7EFB37E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069D499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5B1C7B8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6EBB857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2AFC128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235EA47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00D885F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D98C7B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3932E05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494FA9" w14:paraId="737537A1" w14:textId="77777777" w:rsidTr="00445BC5">
        <w:trPr>
          <w:trHeight w:val="200"/>
        </w:trPr>
        <w:tc>
          <w:tcPr>
            <w:tcW w:w="550" w:type="dxa"/>
            <w:tcBorders>
              <w:top w:val="single" w:sz="6" w:space="0" w:color="auto"/>
              <w:bottom w:val="single" w:sz="6" w:space="0" w:color="auto"/>
              <w:right w:val="single" w:sz="6" w:space="0" w:color="auto"/>
            </w:tcBorders>
            <w:vAlign w:val="center"/>
          </w:tcPr>
          <w:p w14:paraId="0FE7CF1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4B00964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7091CB0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Селищев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2425BB7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695461A"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7AF420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14:paraId="5985575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6B7593E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w:t>
            </w:r>
          </w:p>
        </w:tc>
        <w:tc>
          <w:tcPr>
            <w:tcW w:w="2000" w:type="dxa"/>
            <w:tcBorders>
              <w:top w:val="single" w:sz="6" w:space="0" w:color="auto"/>
              <w:left w:val="single" w:sz="6" w:space="0" w:color="auto"/>
              <w:bottom w:val="single" w:sz="6" w:space="0" w:color="auto"/>
              <w:right w:val="single" w:sz="6" w:space="0" w:color="auto"/>
            </w:tcBorders>
            <w:vAlign w:val="center"/>
          </w:tcPr>
          <w:p w14:paraId="18B7EE3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w:t>
            </w:r>
          </w:p>
          <w:p w14:paraId="6339AF9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39307323</w:t>
            </w:r>
          </w:p>
          <w:p w14:paraId="3711C28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 з розвитку бiзнесу, ТОВАРИСТВО З ОБМЕЖЕНОЮ ВIДПОВIДАЛЬНIСТЮ "ДТЕК ВДЕ" 42053484 Генеральний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3F61190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24.01.2024</w:t>
            </w:r>
          </w:p>
          <w:p w14:paraId="0B0AD74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39F254B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20A84BE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494FA9" w14:paraId="54F19157" w14:textId="77777777" w:rsidTr="00445BC5">
        <w:trPr>
          <w:trHeight w:val="200"/>
        </w:trPr>
        <w:tc>
          <w:tcPr>
            <w:tcW w:w="550" w:type="dxa"/>
            <w:tcBorders>
              <w:top w:val="single" w:sz="6" w:space="0" w:color="auto"/>
              <w:bottom w:val="single" w:sz="6" w:space="0" w:color="auto"/>
              <w:right w:val="single" w:sz="6" w:space="0" w:color="auto"/>
            </w:tcBorders>
            <w:vAlign w:val="center"/>
          </w:tcPr>
          <w:p w14:paraId="72E423B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353AB94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28E2F9F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Селищев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269C4768"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46C2FFB"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57989C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1980</w:t>
            </w:r>
          </w:p>
        </w:tc>
        <w:tc>
          <w:tcPr>
            <w:tcW w:w="1000" w:type="dxa"/>
            <w:tcBorders>
              <w:top w:val="single" w:sz="6" w:space="0" w:color="auto"/>
              <w:left w:val="single" w:sz="6" w:space="0" w:color="auto"/>
              <w:bottom w:val="single" w:sz="6" w:space="0" w:color="auto"/>
              <w:right w:val="single" w:sz="6" w:space="0" w:color="auto"/>
            </w:tcBorders>
            <w:vAlign w:val="center"/>
          </w:tcPr>
          <w:p w14:paraId="32A83A3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7ACF1BE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28</w:t>
            </w:r>
          </w:p>
        </w:tc>
        <w:tc>
          <w:tcPr>
            <w:tcW w:w="2000" w:type="dxa"/>
            <w:tcBorders>
              <w:top w:val="single" w:sz="6" w:space="0" w:color="auto"/>
              <w:left w:val="single" w:sz="6" w:space="0" w:color="auto"/>
              <w:bottom w:val="single" w:sz="6" w:space="0" w:color="auto"/>
              <w:right w:val="single" w:sz="6" w:space="0" w:color="auto"/>
            </w:tcBorders>
            <w:vAlign w:val="center"/>
          </w:tcPr>
          <w:p w14:paraId="766EAD1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w:t>
            </w:r>
          </w:p>
          <w:p w14:paraId="0EF3E19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39307323</w:t>
            </w:r>
          </w:p>
          <w:p w14:paraId="3D213BC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 з розвитку бiзнесу, ТОВАРИСТВО З ОБМЕЖЕНОЮ ВIДПОВIДАЛЬНIСТЮ "ДТЕК ВДЕ" 42053484 Генеральний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3EFF6C2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09.12.2022</w:t>
            </w:r>
          </w:p>
          <w:p w14:paraId="67E40D3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32DC186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409FFE7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494FA9" w14:paraId="28D900B7" w14:textId="77777777" w:rsidTr="00445BC5">
        <w:trPr>
          <w:trHeight w:val="200"/>
        </w:trPr>
        <w:tc>
          <w:tcPr>
            <w:tcW w:w="550" w:type="dxa"/>
            <w:tcBorders>
              <w:top w:val="single" w:sz="6" w:space="0" w:color="auto"/>
              <w:bottom w:val="single" w:sz="6" w:space="0" w:color="auto"/>
              <w:right w:val="single" w:sz="6" w:space="0" w:color="auto"/>
            </w:tcBorders>
            <w:vAlign w:val="center"/>
          </w:tcPr>
          <w:p w14:paraId="162DD58E" w14:textId="0172D383" w:rsidR="00494FA9" w:rsidRDefault="00445BC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77666D9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2F87453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Коверець Вiкторiя Мирославiвна</w:t>
            </w:r>
          </w:p>
        </w:tc>
        <w:tc>
          <w:tcPr>
            <w:tcW w:w="1100" w:type="dxa"/>
            <w:tcBorders>
              <w:top w:val="single" w:sz="6" w:space="0" w:color="auto"/>
              <w:left w:val="single" w:sz="6" w:space="0" w:color="auto"/>
              <w:bottom w:val="single" w:sz="6" w:space="0" w:color="auto"/>
              <w:right w:val="single" w:sz="6" w:space="0" w:color="auto"/>
            </w:tcBorders>
            <w:vAlign w:val="center"/>
          </w:tcPr>
          <w:p w14:paraId="73776FD9"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80AD75C"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2F4C44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1982</w:t>
            </w:r>
          </w:p>
        </w:tc>
        <w:tc>
          <w:tcPr>
            <w:tcW w:w="1000" w:type="dxa"/>
            <w:tcBorders>
              <w:top w:val="single" w:sz="6" w:space="0" w:color="auto"/>
              <w:left w:val="single" w:sz="6" w:space="0" w:color="auto"/>
              <w:bottom w:val="single" w:sz="6" w:space="0" w:color="auto"/>
              <w:right w:val="single" w:sz="6" w:space="0" w:color="auto"/>
            </w:tcBorders>
            <w:vAlign w:val="center"/>
          </w:tcPr>
          <w:p w14:paraId="6319D7A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71737DB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14:paraId="76AB5B2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SCM Management B.V. </w:t>
            </w:r>
          </w:p>
          <w:p w14:paraId="26D3E5E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63656329</w:t>
            </w:r>
          </w:p>
          <w:p w14:paraId="2A2835A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Corporate Governance Manager, </w:t>
            </w:r>
            <w:r>
              <w:rPr>
                <w:rFonts w:ascii="Times New Roman CYR" w:hAnsi="Times New Roman CYR" w:cs="Times New Roman CYR"/>
                <w:sz w:val="20"/>
                <w:szCs w:val="20"/>
              </w:rPr>
              <w:lastRenderedPageBreak/>
              <w:t>ТОВАРИСТВО З ОБМЕЖЕНОЮ ВIДПОВIДАЛЬНIСТЮ "ДТЕК" 39307323 Головний юрисконсульт</w:t>
            </w:r>
          </w:p>
        </w:tc>
        <w:tc>
          <w:tcPr>
            <w:tcW w:w="1400" w:type="dxa"/>
            <w:tcBorders>
              <w:top w:val="single" w:sz="6" w:space="0" w:color="auto"/>
              <w:left w:val="single" w:sz="6" w:space="0" w:color="auto"/>
              <w:bottom w:val="single" w:sz="6" w:space="0" w:color="auto"/>
              <w:right w:val="single" w:sz="6" w:space="0" w:color="auto"/>
            </w:tcBorders>
            <w:vAlign w:val="center"/>
          </w:tcPr>
          <w:p w14:paraId="639DF90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17.04.2024</w:t>
            </w:r>
          </w:p>
          <w:p w14:paraId="3E66E9A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0D1E149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5608C0C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14:paraId="27FD4592"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494FA9" w14:paraId="465738B8" w14:textId="77777777">
        <w:trPr>
          <w:trHeight w:val="200"/>
        </w:trPr>
        <w:tc>
          <w:tcPr>
            <w:tcW w:w="550" w:type="dxa"/>
            <w:tcBorders>
              <w:top w:val="single" w:sz="6" w:space="0" w:color="auto"/>
              <w:bottom w:val="single" w:sz="6" w:space="0" w:color="auto"/>
              <w:right w:val="single" w:sz="6" w:space="0" w:color="auto"/>
            </w:tcBorders>
            <w:vAlign w:val="center"/>
          </w:tcPr>
          <w:p w14:paraId="3A62CAC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7B092A5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29AA892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0E5D4C1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2C3D699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4B08D87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2D661F4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41CBE2C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45C6E3C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7A1CFEB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45649FE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405635B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494FA9" w14:paraId="023A5313" w14:textId="77777777">
        <w:trPr>
          <w:trHeight w:val="200"/>
        </w:trPr>
        <w:tc>
          <w:tcPr>
            <w:tcW w:w="550" w:type="dxa"/>
            <w:tcBorders>
              <w:top w:val="single" w:sz="6" w:space="0" w:color="auto"/>
              <w:bottom w:val="single" w:sz="6" w:space="0" w:color="auto"/>
              <w:right w:val="single" w:sz="6" w:space="0" w:color="auto"/>
            </w:tcBorders>
            <w:vAlign w:val="center"/>
          </w:tcPr>
          <w:p w14:paraId="1B27CE2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11B6EF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747C4B7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5F69449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64784B3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75EA3CF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3631D49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30B50D8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2CD5C79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2057D9B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6548B2E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310404D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494FA9" w14:paraId="61E89374" w14:textId="77777777">
        <w:trPr>
          <w:trHeight w:val="200"/>
        </w:trPr>
        <w:tc>
          <w:tcPr>
            <w:tcW w:w="550" w:type="dxa"/>
            <w:tcBorders>
              <w:top w:val="single" w:sz="6" w:space="0" w:color="auto"/>
              <w:bottom w:val="single" w:sz="6" w:space="0" w:color="auto"/>
              <w:right w:val="single" w:sz="6" w:space="0" w:color="auto"/>
            </w:tcBorders>
            <w:vAlign w:val="center"/>
          </w:tcPr>
          <w:p w14:paraId="12919E6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7776861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190446A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Зесенко Антон Володимирович</w:t>
            </w:r>
          </w:p>
        </w:tc>
        <w:tc>
          <w:tcPr>
            <w:tcW w:w="1100" w:type="dxa"/>
            <w:tcBorders>
              <w:top w:val="single" w:sz="6" w:space="0" w:color="auto"/>
              <w:left w:val="single" w:sz="6" w:space="0" w:color="auto"/>
              <w:bottom w:val="single" w:sz="6" w:space="0" w:color="auto"/>
              <w:right w:val="single" w:sz="6" w:space="0" w:color="auto"/>
            </w:tcBorders>
            <w:vAlign w:val="center"/>
          </w:tcPr>
          <w:p w14:paraId="54174404"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1B993502"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F93424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1982</w:t>
            </w:r>
          </w:p>
        </w:tc>
        <w:tc>
          <w:tcPr>
            <w:tcW w:w="1000" w:type="dxa"/>
            <w:tcBorders>
              <w:top w:val="single" w:sz="6" w:space="0" w:color="auto"/>
              <w:left w:val="single" w:sz="6" w:space="0" w:color="auto"/>
              <w:bottom w:val="single" w:sz="6" w:space="0" w:color="auto"/>
              <w:right w:val="single" w:sz="6" w:space="0" w:color="auto"/>
            </w:tcBorders>
            <w:vAlign w:val="center"/>
          </w:tcPr>
          <w:p w14:paraId="2F6177C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493BED2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w:t>
            </w:r>
          </w:p>
        </w:tc>
        <w:tc>
          <w:tcPr>
            <w:tcW w:w="2000" w:type="dxa"/>
            <w:tcBorders>
              <w:top w:val="single" w:sz="6" w:space="0" w:color="auto"/>
              <w:left w:val="single" w:sz="6" w:space="0" w:color="auto"/>
              <w:bottom w:val="single" w:sz="6" w:space="0" w:color="auto"/>
              <w:right w:val="single" w:sz="6" w:space="0" w:color="auto"/>
            </w:tcBorders>
            <w:vAlign w:val="center"/>
          </w:tcPr>
          <w:p w14:paraId="1B06847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"ДТЕК ВДЕ"</w:t>
            </w:r>
          </w:p>
          <w:p w14:paraId="64143D5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42053484</w:t>
            </w:r>
          </w:p>
          <w:p w14:paraId="77812AD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менеджер</w:t>
            </w:r>
          </w:p>
        </w:tc>
        <w:tc>
          <w:tcPr>
            <w:tcW w:w="1400" w:type="dxa"/>
            <w:tcBorders>
              <w:top w:val="single" w:sz="6" w:space="0" w:color="auto"/>
              <w:left w:val="single" w:sz="6" w:space="0" w:color="auto"/>
              <w:bottom w:val="single" w:sz="6" w:space="0" w:color="auto"/>
              <w:right w:val="single" w:sz="6" w:space="0" w:color="auto"/>
            </w:tcBorders>
            <w:vAlign w:val="center"/>
          </w:tcPr>
          <w:p w14:paraId="3155287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08.04.2024</w:t>
            </w:r>
          </w:p>
          <w:p w14:paraId="2AFF07A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14D6172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7443A39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14:paraId="326DA5AE" w14:textId="77777777" w:rsidR="00494FA9" w:rsidRDefault="00494FA9">
      <w:pPr>
        <w:widowControl w:val="0"/>
        <w:autoSpaceDE w:val="0"/>
        <w:autoSpaceDN w:val="0"/>
        <w:adjustRightInd w:val="0"/>
        <w:spacing w:after="0" w:line="240" w:lineRule="auto"/>
        <w:rPr>
          <w:rFonts w:ascii="Times New Roman CYR" w:hAnsi="Times New Roman CYR" w:cs="Times New Roman CYR"/>
          <w:sz w:val="20"/>
          <w:szCs w:val="20"/>
        </w:rPr>
      </w:pPr>
    </w:p>
    <w:p w14:paraId="3379C433" w14:textId="77777777" w:rsidR="00494FA9" w:rsidRDefault="00494FA9">
      <w:pPr>
        <w:widowControl w:val="0"/>
        <w:autoSpaceDE w:val="0"/>
        <w:autoSpaceDN w:val="0"/>
        <w:adjustRightInd w:val="0"/>
        <w:spacing w:after="0" w:line="240" w:lineRule="auto"/>
        <w:rPr>
          <w:rFonts w:ascii="Times New Roman CYR" w:hAnsi="Times New Roman CYR" w:cs="Times New Roman CYR"/>
          <w:sz w:val="20"/>
          <w:szCs w:val="20"/>
        </w:rPr>
        <w:sectPr w:rsidR="00494FA9">
          <w:pgSz w:w="16837" w:h="11905" w:orient="landscape"/>
          <w:pgMar w:top="570" w:right="720" w:bottom="570" w:left="720" w:header="708" w:footer="708" w:gutter="0"/>
          <w:cols w:space="720"/>
          <w:noEndnote/>
        </w:sectPr>
      </w:pPr>
    </w:p>
    <w:p w14:paraId="6168B703" w14:textId="77777777" w:rsidR="00494FA9" w:rsidRDefault="00DD225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0941C9CE"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https://botievskaya.dtek.com/another</w:t>
      </w:r>
    </w:p>
    <w:p w14:paraId="3BE7A3E6"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40879402" w14:textId="77777777" w:rsidR="00494FA9" w:rsidRDefault="00DD225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2C45E852"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https://botievskaya.dtek.com/another</w:t>
      </w:r>
    </w:p>
    <w:p w14:paraId="10EE523B"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21D55D01" w14:textId="77777777" w:rsidR="00494FA9" w:rsidRDefault="00DD225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6E3629C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w:t>
      </w:r>
      <w:r w:rsidRPr="006C74D7">
        <w:rPr>
          <w:rFonts w:ascii="Times New Roman CYR" w:hAnsi="Times New Roman CYR" w:cs="Times New Roman CYR"/>
          <w:sz w:val="24"/>
          <w:szCs w:val="24"/>
        </w:rPr>
        <w:tab/>
        <w:t>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tbl>
      <w:tblPr>
        <w:tblW w:w="10740" w:type="dxa"/>
        <w:tblLayout w:type="fixed"/>
        <w:tblLook w:val="04A0" w:firstRow="1" w:lastRow="0" w:firstColumn="1" w:lastColumn="0" w:noHBand="0" w:noVBand="1"/>
      </w:tblPr>
      <w:tblGrid>
        <w:gridCol w:w="289"/>
        <w:gridCol w:w="1236"/>
        <w:gridCol w:w="26"/>
        <w:gridCol w:w="2098"/>
        <w:gridCol w:w="43"/>
        <w:gridCol w:w="1776"/>
        <w:gridCol w:w="24"/>
        <w:gridCol w:w="1273"/>
        <w:gridCol w:w="23"/>
        <w:gridCol w:w="1258"/>
        <w:gridCol w:w="38"/>
        <w:gridCol w:w="1096"/>
        <w:gridCol w:w="28"/>
        <w:gridCol w:w="1532"/>
      </w:tblGrid>
      <w:tr w:rsidR="006C74D7" w:rsidRPr="006C74D7" w14:paraId="003BEAF7" w14:textId="77777777" w:rsidTr="006C74D7">
        <w:trPr>
          <w:trHeight w:val="2357"/>
        </w:trPr>
        <w:tc>
          <w:tcPr>
            <w:tcW w:w="1525" w:type="dxa"/>
            <w:gridSpan w:val="2"/>
            <w:hideMark/>
          </w:tcPr>
          <w:p w14:paraId="43F3D915"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lang w:val="ru-RU"/>
              </w:rPr>
              <w:t>_</w:t>
            </w:r>
            <w:r w:rsidRPr="006C74D7">
              <w:rPr>
                <w:rFonts w:ascii="Times New Roman" w:eastAsia="Times New Roman" w:hAnsi="Times New Roman" w:cs="Times New Roman"/>
                <w:sz w:val="24"/>
                <w:szCs w:val="24"/>
              </w:rPr>
              <w:t>Належність до будь-яких громадських об’єднань  </w:t>
            </w:r>
          </w:p>
        </w:tc>
        <w:tc>
          <w:tcPr>
            <w:tcW w:w="2124" w:type="dxa"/>
            <w:gridSpan w:val="2"/>
            <w:hideMark/>
          </w:tcPr>
          <w:p w14:paraId="7CDBDE5B"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Повне найменування громадського об’єднання</w:t>
            </w:r>
          </w:p>
        </w:tc>
        <w:tc>
          <w:tcPr>
            <w:tcW w:w="1843" w:type="dxa"/>
            <w:gridSpan w:val="3"/>
            <w:hideMark/>
          </w:tcPr>
          <w:p w14:paraId="19EE4032"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Місцезнаходження громадського об’єднання</w:t>
            </w:r>
          </w:p>
        </w:tc>
        <w:tc>
          <w:tcPr>
            <w:tcW w:w="1273" w:type="dxa"/>
            <w:hideMark/>
          </w:tcPr>
          <w:p w14:paraId="642190CF"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Опис діяльності громадського об’єднання</w:t>
            </w:r>
          </w:p>
        </w:tc>
        <w:tc>
          <w:tcPr>
            <w:tcW w:w="1319" w:type="dxa"/>
            <w:gridSpan w:val="3"/>
            <w:hideMark/>
          </w:tcPr>
          <w:p w14:paraId="76BD3C73"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Строк участі особи у відповідному громадському об’єднанні</w:t>
            </w:r>
          </w:p>
        </w:tc>
        <w:tc>
          <w:tcPr>
            <w:tcW w:w="1124" w:type="dxa"/>
            <w:gridSpan w:val="2"/>
            <w:hideMark/>
          </w:tcPr>
          <w:p w14:paraId="54C4ED28"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Роль особи в громадському об’єднанні</w:t>
            </w:r>
          </w:p>
        </w:tc>
        <w:tc>
          <w:tcPr>
            <w:tcW w:w="1532" w:type="dxa"/>
            <w:hideMark/>
          </w:tcPr>
          <w:p w14:paraId="21CAE83B"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Посилання на веб-сайт громадського об’єднання</w:t>
            </w:r>
          </w:p>
        </w:tc>
      </w:tr>
      <w:tr w:rsidR="006C74D7" w:rsidRPr="006C74D7" w14:paraId="707262E9" w14:textId="77777777" w:rsidTr="006C74D7">
        <w:trPr>
          <w:trHeight w:val="1161"/>
        </w:trPr>
        <w:tc>
          <w:tcPr>
            <w:tcW w:w="289" w:type="dxa"/>
            <w:hideMark/>
          </w:tcPr>
          <w:p w14:paraId="15B1BCCE" w14:textId="1874B6BF" w:rsidR="006C74D7" w:rsidRPr="006C74D7" w:rsidRDefault="006C74D7">
            <w:pPr>
              <w:spacing w:line="254" w:lineRule="auto"/>
              <w:jc w:val="center"/>
              <w:rPr>
                <w:rFonts w:ascii="Times New Roman" w:eastAsia="Times New Roman" w:hAnsi="Times New Roman" w:cs="Times New Roman"/>
                <w:sz w:val="24"/>
                <w:szCs w:val="24"/>
                <w:lang w:val="ru-RU"/>
              </w:rPr>
            </w:pPr>
          </w:p>
        </w:tc>
        <w:tc>
          <w:tcPr>
            <w:tcW w:w="1262" w:type="dxa"/>
            <w:gridSpan w:val="2"/>
            <w:hideMark/>
          </w:tcPr>
          <w:p w14:paraId="5EA4F1B8"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ТАК</w:t>
            </w:r>
          </w:p>
        </w:tc>
        <w:tc>
          <w:tcPr>
            <w:tcW w:w="2141" w:type="dxa"/>
            <w:gridSpan w:val="2"/>
            <w:hideMark/>
          </w:tcPr>
          <w:p w14:paraId="78DA019A"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ГРОМАДСЬКА СПІЛКА "УКРАЇНСЬКА ВІТРОЕНЕРГЕТИЧНА АСОЦІАЦІЯ"</w:t>
            </w:r>
          </w:p>
        </w:tc>
        <w:tc>
          <w:tcPr>
            <w:tcW w:w="1776" w:type="dxa"/>
            <w:hideMark/>
          </w:tcPr>
          <w:p w14:paraId="5E7C7A96"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01019, Україна, місто Київ, вулиця Шота Руставелі, будинок, 39/41</w:t>
            </w:r>
          </w:p>
        </w:tc>
        <w:tc>
          <w:tcPr>
            <w:tcW w:w="1320" w:type="dxa"/>
            <w:gridSpan w:val="3"/>
            <w:hideMark/>
          </w:tcPr>
          <w:p w14:paraId="6877C041"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94.12 Діяльність професійних громадських організацій</w:t>
            </w:r>
          </w:p>
        </w:tc>
        <w:tc>
          <w:tcPr>
            <w:tcW w:w="1258" w:type="dxa"/>
            <w:hideMark/>
          </w:tcPr>
          <w:p w14:paraId="55176FCE"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2021-2025</w:t>
            </w:r>
          </w:p>
        </w:tc>
        <w:tc>
          <w:tcPr>
            <w:tcW w:w="1134" w:type="dxa"/>
            <w:gridSpan w:val="2"/>
            <w:hideMark/>
          </w:tcPr>
          <w:p w14:paraId="7F2904C7"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sz w:val="24"/>
                <w:szCs w:val="24"/>
              </w:rPr>
              <w:t>Учасник</w:t>
            </w:r>
          </w:p>
        </w:tc>
        <w:tc>
          <w:tcPr>
            <w:tcW w:w="1560" w:type="dxa"/>
            <w:gridSpan w:val="2"/>
            <w:hideMark/>
          </w:tcPr>
          <w:p w14:paraId="63A9496A" w14:textId="77777777" w:rsidR="006C74D7" w:rsidRPr="006C74D7" w:rsidRDefault="006C74D7">
            <w:pPr>
              <w:spacing w:line="254" w:lineRule="auto"/>
              <w:jc w:val="center"/>
              <w:rPr>
                <w:rFonts w:ascii="Times New Roman" w:eastAsia="Times New Roman" w:hAnsi="Times New Roman" w:cs="Times New Roman"/>
                <w:sz w:val="24"/>
                <w:szCs w:val="24"/>
              </w:rPr>
            </w:pPr>
            <w:r w:rsidRPr="006C74D7">
              <w:rPr>
                <w:rFonts w:ascii="Times New Roman" w:eastAsia="Times New Roman" w:hAnsi="Times New Roman" w:cs="Times New Roman"/>
                <w:color w:val="000000"/>
                <w:sz w:val="24"/>
                <w:szCs w:val="24"/>
              </w:rPr>
              <w:t>https://uwea.com.ua/ua/</w:t>
            </w:r>
          </w:p>
        </w:tc>
      </w:tr>
    </w:tbl>
    <w:p w14:paraId="43C8EE9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2.</w:t>
      </w:r>
      <w:r w:rsidRPr="006C74D7">
        <w:rPr>
          <w:rFonts w:ascii="Times New Roman CYR" w:hAnsi="Times New Roman CYR" w:cs="Times New Roman CYR"/>
          <w:sz w:val="24"/>
          <w:szCs w:val="24"/>
        </w:rPr>
        <w:tab/>
        <w:t>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14:paraId="0E75955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Компанiя не проводить спiльної дiяльностi з iншими органiзацiями, підприємствами, установами.</w:t>
      </w:r>
    </w:p>
    <w:p w14:paraId="4FEFABF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38A5B9E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3.</w:t>
      </w:r>
      <w:r w:rsidRPr="006C74D7">
        <w:rPr>
          <w:rFonts w:ascii="Times New Roman CYR" w:hAnsi="Times New Roman CYR" w:cs="Times New Roman CYR"/>
          <w:sz w:val="24"/>
          <w:szCs w:val="24"/>
        </w:rPr>
        <w:tab/>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14:paraId="48DA17E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Валюта подання і функціональна валюта. Якщо не вказане інше, усі суми в цій фінансовій звітності представлені в національній валюті України, українській гривні, яка також є функціональною валютою Компанії. </w:t>
      </w:r>
    </w:p>
    <w:p w14:paraId="71D3E73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Перерахунок іноземної валюти. Монетарні активи і зобов'язання в іноземній валюті перераховуються у функціональну валюту Компанії за офіційним обмінним курсом НБУ на відповідну звітну дату. Прибуток і збитки, що виникають в результаті розрахунків за операціями в іноземній валюті і від перерахунку монетарних активів і зобов'язань у функціональну валюту Компанії за офіційним обмінним курсом НБУ на кінець року, включаються до складу прибутку або збитку. Немонетарні статті не перераховуються згідно курсу на кінець року.</w:t>
      </w:r>
    </w:p>
    <w:p w14:paraId="6959EAD7" w14:textId="5214A7C1" w:rsid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Обмінний курс, що використовувався для перерахунку сум в іноземній валюті, був таким: </w:t>
      </w:r>
    </w:p>
    <w:p w14:paraId="7D747A7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39932D6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Валюта</w:t>
      </w:r>
      <w:r w:rsidRPr="006C74D7">
        <w:rPr>
          <w:rFonts w:ascii="Times New Roman CYR" w:hAnsi="Times New Roman CYR" w:cs="Times New Roman CYR"/>
          <w:sz w:val="24"/>
          <w:szCs w:val="24"/>
        </w:rPr>
        <w:tab/>
        <w:t>31 грудня 2025 р.</w:t>
      </w:r>
      <w:r w:rsidRPr="006C74D7">
        <w:rPr>
          <w:rFonts w:ascii="Times New Roman CYR" w:hAnsi="Times New Roman CYR" w:cs="Times New Roman CYR"/>
          <w:sz w:val="24"/>
          <w:szCs w:val="24"/>
        </w:rPr>
        <w:tab/>
        <w:t>31 грудня 2024 р.</w:t>
      </w:r>
    </w:p>
    <w:p w14:paraId="5E42509D" w14:textId="45F881F4"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ЄВРО</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49,8565</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43,9266</w:t>
      </w:r>
    </w:p>
    <w:p w14:paraId="311B82B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0772344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lastRenderedPageBreak/>
        <w:t>Основні засоби. Основні засоби враховуються за переоціненою вартістю за вирахуванням накопиченого зносу і резерву на знецінення, якщо необхідно.</w:t>
      </w:r>
    </w:p>
    <w:p w14:paraId="434BFEB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Незавершене будівництво - це недобудована частина основних засобів, включаючи передоплати постачальникам. Незавершене будівництво не амортизується. </w:t>
      </w:r>
    </w:p>
    <w:p w14:paraId="5578003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Амортизація. </w:t>
      </w:r>
    </w:p>
    <w:p w14:paraId="77ADCF6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Оцінка термінів корисного використання об’єктів основних засобів вимагає застосування професійних суджень з урахуванням строків експлуатації подібних активів у минулому. Компанія одержує майбутні економічні вигоди від активів переважно у результаті їх використання. Однак такі чинники, як технічний та економічний знос та старіння, часто призводять до скорочення економічних вигід від активів. Керівництво оцінює залишкові строки експлуатації відповідно до поточного технічного стану активів та оціночного періоду, протягом якого Компанія, як очікується, отримає вигоди від їх використання. При цьому враховуються такі основні чинники: </w:t>
      </w:r>
    </w:p>
    <w:p w14:paraId="61FA281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 передбачуване використання активів; </w:t>
      </w:r>
    </w:p>
    <w:p w14:paraId="54E1B2E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(б) прогнозний знос залежно від експлуатаційних параметрів та регламенту технічного обслуговування; і </w:t>
      </w:r>
    </w:p>
    <w:p w14:paraId="7198537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(в) технічний або економічний знос внаслідок зміни ринкових умов. </w:t>
      </w:r>
    </w:p>
    <w:p w14:paraId="7BC7652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Термін корисного використання основних засобів, встановлений при первісному визнанні об’єкта основних засобів, не може перевищувати:</w:t>
      </w:r>
    </w:p>
    <w:p w14:paraId="2B818B46" w14:textId="3DF8B143"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термін експлуатації – не більше, років</w:t>
      </w:r>
    </w:p>
    <w:p w14:paraId="23C8D61F" w14:textId="253EF766"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Будівлі і споруди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 xml:space="preserve">                          </w:t>
      </w:r>
      <w:r w:rsidRPr="006C74D7">
        <w:rPr>
          <w:rFonts w:ascii="Times New Roman CYR" w:hAnsi="Times New Roman CYR" w:cs="Times New Roman CYR"/>
          <w:sz w:val="24"/>
          <w:szCs w:val="24"/>
        </w:rPr>
        <w:tab/>
        <w:t>50</w:t>
      </w:r>
    </w:p>
    <w:p w14:paraId="6ACB26FF" w14:textId="65EEFAE1"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Машини та обладнання </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30</w:t>
      </w:r>
    </w:p>
    <w:p w14:paraId="0EA3E646" w14:textId="14B1962D"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Транспортні засоби</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10</w:t>
      </w:r>
    </w:p>
    <w:p w14:paraId="40C5B29E" w14:textId="2442696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Інструменти та прилади</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15</w:t>
      </w:r>
    </w:p>
    <w:p w14:paraId="7B623129" w14:textId="0215703C"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Інші основні засоби</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12</w:t>
      </w:r>
    </w:p>
    <w:p w14:paraId="0104E2F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Термін корисного використання встановлюється виходячи з очікуваного терміну використання об'єкта у сумі повних місяців такого використання. </w:t>
      </w:r>
    </w:p>
    <w:p w14:paraId="3383D4F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Відповідно до облікової політики компанії ліквідаційна вартість основних засобів встановлюється на рівні нуля. Ліквідаційна вартість, методи амортизації та терміни експлуатації переглядаються і, при необхідності, коригуються на кожну звітну дату перспективно.</w:t>
      </w:r>
    </w:p>
    <w:p w14:paraId="638D697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Нематеріальні активи. Придбані нематеріальні активи первісно оцінюються за собівартістю. Собівартість нематеріального активу складається з ціни його придбання (включаючи будь-які імпортні мита та податки на придбання, що не відшкодовуються), а також із будь-яких видатків на підготовку активу до використання за призначенням, які безпосередньо відносяться до нього.</w:t>
      </w:r>
    </w:p>
    <w:p w14:paraId="4313AA8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Після первісного визнання нематеріальні активи відображаються за собівартістю, за вирахуванням накопиченої амортизації та накопичених збитків від знецінення. Наступні витрати, понесені після первісного визнання придбаного нематеріального активу лише зрідка визнаються в складі балансової вартості активу. Усі інші витрати відносяться на витрати у тому періоді, в якому вони були понесені.</w:t>
      </w:r>
    </w:p>
    <w:p w14:paraId="64819FF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Амортизація визнається на прямолінійній основі протягом очікуваного строку корисного використання нематеріальних активів, що мають обмежений строк корисного використання. </w:t>
      </w:r>
    </w:p>
    <w:p w14:paraId="5BE26C9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Строки корисного використання груп нематеріальних активів представлені таким чином:</w:t>
      </w:r>
    </w:p>
    <w:p w14:paraId="186BEC77" w14:textId="3C7A43E5"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термін експлуатації, років</w:t>
      </w:r>
    </w:p>
    <w:p w14:paraId="7F5B5962" w14:textId="09925990"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Програмне забезпечення</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1-15</w:t>
      </w:r>
    </w:p>
    <w:p w14:paraId="6E8101BB" w14:textId="1408F793"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Інші нематеріальні активи</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1-10</w:t>
      </w:r>
    </w:p>
    <w:p w14:paraId="662C49F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Ліквідаційна вартість всіх нематеріальних активів прирівнюється нулю. </w:t>
      </w:r>
    </w:p>
    <w:p w14:paraId="4C1E32E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Оренда. У момент укладення договору Компанія оцінює, чи є угода орендою або чи містить вона ознаки оренди, тобто визначає, передає договір право контролювати використання ідентифікованого активу протягом певного періоду часу в обмін на відшкодування.</w:t>
      </w:r>
    </w:p>
    <w:p w14:paraId="3D941EF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Компанія як орендар. При визначенні строку оренди керівництво враховує усі факти та обставини, які створюють економічні стимули для використання можливості подовження договору чи відмови від можливості його припинення.</w:t>
      </w:r>
    </w:p>
    <w:p w14:paraId="7674A90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lastRenderedPageBreak/>
        <w:t xml:space="preserve">Для оренди офісних приміщень (обладнання та транспортних засобів), як правило, найбільш значущими є такі фактори: </w:t>
      </w:r>
    </w:p>
    <w:p w14:paraId="7485F77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у Компанії, як правило, є достатня впевненість у тому, що вона подовжить (або не припинить) оренду, якщо для припинення (чи відмови від подовження) договору оренди встановлені значні штрафи. </w:t>
      </w:r>
    </w:p>
    <w:p w14:paraId="5274773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у Компанії, як правило, є достатня впевненість у тому, що вона подовжить (або не припинить) оренду, якщо будь-які капіталізовані витрати на покращення орендованого активу, як очікується, матимуть істотну ліквідаційну вартість.</w:t>
      </w:r>
    </w:p>
    <w:p w14:paraId="590E35B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Компанія застосовує єдиний підхід до визнання та оцінки всіх договорів оренди, за винятком короткострокової оренди, оренди активів з низькою вартістю. Компанія визнає зобов'язання з оренди щодо здійснення орендних платежів і активи у формі права користування, які представляють собою право на використання базових активів. У Компанії немає права використовувати ідентифікований актив, якщо орендодавець має суттєве право замінити актив протягом терміну використання, навіть якщо актив безпосередньо вказаний у договорі оренди. Такий договір не містить компонента оренди. Якщо Компанія не може легко визначити наявність у орендодавця суттєвого права на заміну, Компанія розцінює цей факт таким, що право на заміну не є суттєвим.</w:t>
      </w:r>
    </w:p>
    <w:p w14:paraId="1130C62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Можливості подовження та припинення договорів оренди. Можливості подовження та припинення договорів передбачені у низці договорів оренди активів Компанії. Вони використовуються для забезпечення максимальної операційної гнучкості при управлінні активами, які Компанія використовує у своїй діяльності. У тих випадках, коли опціон фактично виконаний (чи не виконаний) або у Компанії виникає зобов'язання виконати (чи не виконати) його, оцінка строку оренди переглядається. Оцінка наявності достатньої упевненості переглядається лише у разі значних подій або значних змін в обставинах, які впливають на оцінку і які Компанія може контролювати.</w:t>
      </w:r>
    </w:p>
    <w:p w14:paraId="172E202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Звільнення з оренди. Компанія застосовує звільнення від визнання щодо короткострокової оренди до своїх короткострокових договорів оренди (тобто, до договорів, за якими на дату початку оренди термін оренди становить не більше 12 місяців і які не містять права (опціону) на купівлю базового активу). Компанія також застосовує звільнення від визнання щодо оренди активів з низькою вартістю до договорів оренди базових активів вартістю в сумі, що є гривневим еквівалентом 5 000 дол. США на дату договору оренди. Орендні платежі по короткостроковій оренді, оренді активів з низькою вартістю визнаються як витрати лінійним методом протягом терміну оренди. Незалежно від вартості IT-техніку, предмети меблів, інструменти та інвентар Компанія відносить до базових активів із низькою вартістю. </w:t>
      </w:r>
    </w:p>
    <w:p w14:paraId="5F955B0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Компанія як орендодавець. Оренда, за якою у Компанії залишаються практично всі ризики і вигоди, пов'язані з володінням активом, класифікується як операційна оренда. Орендний дохід, що виникає, враховується лінійним методом протягом терміну оренди і включається в інший операційний дохід.</w:t>
      </w:r>
    </w:p>
    <w:p w14:paraId="7FD1FEF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Первісні прямі витрати, понесені при укладенні договору операційної оренди, включаються до балансової вартості переданого в оренду активу і визнаються протягом терміну оренди на тій же основі, що і дохід від оренди.</w:t>
      </w:r>
    </w:p>
    <w:p w14:paraId="362F71B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Податок на прибуток. Податок на прибуток наведений у фінансовій звітності відповідно до законодавства України, яке вступило в дію або повинно бути введено в дію на звітну дату. Витрати з податку на прибуток включають поточні податки та відстрочене оподаткування та відображаються у складі прибутку чи збитку за рік, якщо тільки вони не мають бути відображені в іншому сукупному доході або безпосередньо у складі капіталу у зв’язку з тим, що вони стосуються операцій, які також відображені у цьому самому або іншому періоді в іншому сукупному доході або безпосередньо у складі капіталу.</w:t>
      </w:r>
    </w:p>
    <w:p w14:paraId="552A82F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Відстрочений податок на прибуток розраховується  балансовим методом відносно перенесених з минулих періодів податкових збитків і тимчасових різниць, що виникають між податковою базою активів і зобов'язань і їх балансовою вартістю для цілей фінансової звітності. </w:t>
      </w:r>
    </w:p>
    <w:p w14:paraId="5AEF703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Суми відстрочених податків розраховуються за ставками оподаткування, які введені в дію або мають бути введені в дію на звітну дату і які, як очікується, застосовуватимуться в періодах, коли буде сторнована тимчасова різниця або використаний перенесений податковий збиток.</w:t>
      </w:r>
    </w:p>
    <w:p w14:paraId="2EB094B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Відстрочені податкові активи по тимчасових різницях, які зменшують базу оподаткування, і перенесені </w:t>
      </w:r>
      <w:r w:rsidRPr="006C74D7">
        <w:rPr>
          <w:rFonts w:ascii="Times New Roman CYR" w:hAnsi="Times New Roman CYR" w:cs="Times New Roman CYR"/>
          <w:sz w:val="24"/>
          <w:szCs w:val="24"/>
        </w:rPr>
        <w:lastRenderedPageBreak/>
        <w:t xml:space="preserve">податкові збитки визнаються тільки в тій мірі, в якій існує вірогідність отримання прибутку до оподаткування, відносно якого можна буде реалізувати тимчасові різниці. </w:t>
      </w:r>
    </w:p>
    <w:p w14:paraId="47462D2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Визнаний відстрочений податковий актив являє собою суму податку на прибуток, яка може бути зарахована проти майбутніх податків на прибуток, і відображається у звіті про фінансовий стан.. Оцінка майбутніх оподатковуваних прибутків та суми податкового кредиту, використання якого є можливим у майбутньому, базується на середньостроковому плані та результатах його екстраполяції на майбутні періоди. </w:t>
      </w:r>
    </w:p>
    <w:p w14:paraId="6A3F615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Податок на додану вартість (ПДВ). ПДВ з операцій, які здійснює Компанія, стягується за наступними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 Відповідно до Податкового кодексу України тимчасово, до 1 січня 2026 року, платники податку, які здійснюють постачання, передачу, розподіл електричної та/або теплової енергії, надають послуги із забезпечення загальносуспільних інтересів у процесі функціонування ринку електричної енергії та/або послуги із зменшення навантаження відповідно до Закону України "Про ринок електричної енергії", постачання вугілля та/або продуктів його збагачення, надають послуги з централізованого водопостачання та водовідведення, нараховують плату за абонентське обслуговування, визначають дату виникнення податкових зобов’язань та податкового кредиту за касовим методом. Нереалізовані податковий кредит та зобов’язання з ПДВ відображається в Звіті про фінансовий стан на нетто-основі. У тих випадках, коли під знецінення дебіторської заборгованості був створений резерв під очікувані кредитні збитки, збиток від знецінення обліковується за валовою сумою заборгованості, включаючи ПДВ.</w:t>
      </w:r>
    </w:p>
    <w:p w14:paraId="1C85886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Запаси. У Звіті про фінансовий стан запаси враховуються за собівартістю або чистою вартістю реалізації залежно від того, яка з цих сум менша. Чиста вартість реалізації – це розрахункова ціна реалізації у ході нормального ведення бізнесу за вирахуванням оціночних витрат на доведення запасів до завершеного стану та витрат на збут.</w:t>
      </w:r>
    </w:p>
    <w:p w14:paraId="49CF2D7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Списання запасів. Компанія при списанні запасів використовує метод ФІФО.</w:t>
      </w:r>
    </w:p>
    <w:p w14:paraId="2C10EC3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Компанія використовує один і той же метод списання для всіх одиниць запасів, які мають однакове призначення та однакові умови використання.</w:t>
      </w:r>
    </w:p>
    <w:p w14:paraId="2043426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Вартість малоцінних і швидкозношуваних предметів (МШП) повністю списується на відповідну статтю витрат при їх передачі в експлуатацію. </w:t>
      </w:r>
    </w:p>
    <w:p w14:paraId="4F57B21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Фінансові інструменти. </w:t>
      </w:r>
    </w:p>
    <w:p w14:paraId="72576D5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Класифікація фінансових активів. Класифікація фінансових активів здійснюється виходячи з: </w:t>
      </w:r>
    </w:p>
    <w:p w14:paraId="1F0BD9F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І. Бізнес-моделі, що використовується Компанією для управління фінансовими активами. </w:t>
      </w:r>
    </w:p>
    <w:p w14:paraId="24B677C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ІІ. Характеристик фінансового активу, пов'язаних з передбаченими договором грошовими потоками. </w:t>
      </w:r>
    </w:p>
    <w:p w14:paraId="071E085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Компанія класифікує фінансові активи на такі групи: </w:t>
      </w:r>
    </w:p>
    <w:p w14:paraId="26323BB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фінансові активи, що оцінюються за амортизованою вартістю;</w:t>
      </w:r>
    </w:p>
    <w:p w14:paraId="702A5E2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фінансові активи, що оцінюються за справедливою вартістю через інший сукупний дохід (боргові);</w:t>
      </w:r>
    </w:p>
    <w:p w14:paraId="246A191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фінансові активи, що оцінюються за справедливою вартістю через інший сукупний дохід (корпоративні права);</w:t>
      </w:r>
    </w:p>
    <w:p w14:paraId="1551600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фінансові активи, що оцінюються за справедливою вартістю через прибуток або збиток; </w:t>
      </w:r>
    </w:p>
    <w:p w14:paraId="6DDC8EE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фінансові активи, які на власний розсуд класифіковані без права подальшої рекласифікації як такі, що оцінюються за справедливою вартістю через прибуток або збиток. </w:t>
      </w:r>
    </w:p>
    <w:p w14:paraId="416328E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До фінансових активів відносяться: грошові кошти та їх еквіваленти; дебіторська заборгованість; фінансові інвестиції, що утримуються до погашення; фінансові активи, призначені для перепродажу; </w:t>
      </w:r>
      <w:r w:rsidRPr="006C74D7">
        <w:rPr>
          <w:rFonts w:ascii="Times New Roman CYR" w:hAnsi="Times New Roman CYR" w:cs="Times New Roman CYR"/>
          <w:sz w:val="24"/>
          <w:szCs w:val="24"/>
        </w:rPr>
        <w:lastRenderedPageBreak/>
        <w:t>інші фінансові активи.</w:t>
      </w:r>
    </w:p>
    <w:p w14:paraId="14242E6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Визнання фінансових активів. Компанія визнає фінансовий актив в своєму Звіті про фінансовий стан тоді і тільки тоді, коли Компанія стає стороною за договором, що визначає умови відповідного інструмента.</w:t>
      </w:r>
    </w:p>
    <w:p w14:paraId="4B15307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Купівля або продаж фінансових активів, здійснена Компанією на стандартних умовах, визнається з використанням методу обліку за датою розрахунку. </w:t>
      </w:r>
    </w:p>
    <w:p w14:paraId="06F1E3A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Первісна оцінка фінансових активів. Фінансовий актив під час первісного визнання Компанія оцінює за справедливою вартістю, збільшеною на суму витрат на угоду, що напряму відносяться до придбання або випуску фінансового активу, окрім фінансового активу, оцінюваного за справедливою вартістю через прибуток або збиток. </w:t>
      </w:r>
    </w:p>
    <w:p w14:paraId="08B873D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Методи оцінки, такі як модель дисконтування грошових потоків, а також моделі, основані на даних аналогічних операцій, що здійснюються на ринкових умовах, або на результатах аналізу фінансових даних об'єкта інвестицій, використовуються для визначення справедливої вартості окремих фінансових інструментів, для яких ринкова інформація про ціну угод відсутня. За відсутності аналогічних фінансових інструментів для оцінки справедливої вартості довгострокових фінансових активів були застосовані професійні судження.</w:t>
      </w:r>
    </w:p>
    <w:p w14:paraId="27419D1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Для дисконтування майбутніх грошових виплат або надходжень Компанія використовує ставку залучення додаткових позикових коштів, яка розраховується, з урахуванням періоду запозичення як середня ставка за півроку на підставі вартості кредитів за даними статистичної звітності банків України (без урахування овердрафтів), опублікованих на офіційному сайті НБУ. У разі відсутності зазначеної статистичної інформації, опублікованої на офіційному сайті НБУ, для дисконтування майбутніх грошових виплат чи надходжень Компанія використовує середню відсоткову ставку за новими кредитами нефінансовим корпораціям (у розрізі видів валют та строків погашення) опублікованій на офіційному сайті НБУ, за 6 місяців, які передують місяцю здійснення операції, якщо інше не передбачено іншими рішеннями управління Компанії. </w:t>
      </w:r>
    </w:p>
    <w:p w14:paraId="1B34FB0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Прибуток або збиток при початковому визнанні визнається лише у тому випадку, якщо існує різниця між справедливою вартістю та ціною угоди, підтвердженням якої можуть бути інші поточні угоди з тим самим фінансовим </w:t>
      </w:r>
    </w:p>
    <w:p w14:paraId="5A8E72A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інструментом, що спостерігаються на ринку, або методики оцінки, які у якості базових даних використовують лише дані з відкритих ринків.</w:t>
      </w:r>
    </w:p>
    <w:p w14:paraId="25D0BB2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Подальша оцінка фінансових активів. Після первісного визнання Компанія оцінює фінансовий актив за: </w:t>
      </w:r>
    </w:p>
    <w:p w14:paraId="53A9464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 амортизованою вартістю; </w:t>
      </w:r>
    </w:p>
    <w:p w14:paraId="1FFABE1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б) справедливою вартістю через інший сукупний дохід; або </w:t>
      </w:r>
    </w:p>
    <w:p w14:paraId="715BEC3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в) справедливою вартістю через прибуток або збиток. </w:t>
      </w:r>
    </w:p>
    <w:p w14:paraId="6E830FF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Знецінення фінансових активів. Компанія визнає оціночний резерв під очікувані кредитні збитки за: </w:t>
      </w:r>
    </w:p>
    <w:p w14:paraId="35076F7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 фінансовими активами, що оцінюються за амортизованою вартістю; </w:t>
      </w:r>
    </w:p>
    <w:p w14:paraId="794CC74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б) борговими фінансовими активами, що оцінюються за справедливою вартістю через інший сукупний дохід. </w:t>
      </w:r>
    </w:p>
    <w:p w14:paraId="1185E9D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Під порядок знецінення підпадають: </w:t>
      </w:r>
    </w:p>
    <w:p w14:paraId="5968276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 видані позики; </w:t>
      </w:r>
    </w:p>
    <w:p w14:paraId="0BBBAB6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б) дебіторська заборгованість, визнана відповідно до МСФЗ (IFRS) 15; </w:t>
      </w:r>
    </w:p>
    <w:p w14:paraId="39AA545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 активи за договором, визнані відповідно до МСФЗ (IFRS) 15.</w:t>
      </w:r>
    </w:p>
    <w:p w14:paraId="567399D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Оцінка очікуваних кредитних збитків – це суттєва оцінка, яка передбачає визначення методології оцінки, моделей та вхідних параметрів. Наступні компоненти мають значний вплив на оціночний резерв під кредитні збитки: визначення дефолту, значне підвищення кредитного ризику, ймовірність дефолту, заборгованість на момент дефолту і розмір збитку в разі дефолту, а також моделі макроекономічних сценаріїв. Компанія регулярно аналізує та перевіряє коректність моделей і вхідних параметрів для зменшення різниці між оцінкою очікуваного кредитного збитку та фактичним кредитним збитком. </w:t>
      </w:r>
    </w:p>
    <w:p w14:paraId="2BE1214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Керівництво оцінює очікувані кредитні збитки на основі аналізу окремих заборгованостей. Фактори, що приймаються до уваги, включають аналіз строків погашення торгової та іншої дебіторської </w:t>
      </w:r>
      <w:r w:rsidRPr="006C74D7">
        <w:rPr>
          <w:rFonts w:ascii="Times New Roman CYR" w:hAnsi="Times New Roman CYR" w:cs="Times New Roman CYR"/>
          <w:sz w:val="24"/>
          <w:szCs w:val="24"/>
        </w:rPr>
        <w:lastRenderedPageBreak/>
        <w:t xml:space="preserve">заборгованості порівняно з умовами контрактів та фінансовим становищем дебітора та історію платежів клієнта. Якщо фактичні надходження будуть меншими за очікування керівництва, Компанії потрібно буде визнати додаткові витрати на створення резерву під очікувані кредитні збитки. </w:t>
      </w:r>
    </w:p>
    <w:p w14:paraId="76C64A4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Станом на кожну звітну дату Компанія оцінює, чи значно збільшився кредитний ризик за фінансовим інструментом з моменту його первісного визнання.</w:t>
      </w:r>
    </w:p>
    <w:p w14:paraId="301D5DF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Процес аналізу збільшення кредитного ризику з моменту первісного визнання можна умовно поділити за етапами: </w:t>
      </w:r>
    </w:p>
    <w:p w14:paraId="71A9A4A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етап 1. Низький кредитний ризик; </w:t>
      </w:r>
    </w:p>
    <w:p w14:paraId="141EFDD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етап 2. Значне збільшення кредитного ризику; </w:t>
      </w:r>
    </w:p>
    <w:p w14:paraId="03FD63D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етап 3. Кредитно-знецінений фінансовий актив. </w:t>
      </w:r>
    </w:p>
    <w:p w14:paraId="2AEC328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При первісному визнанні, а також на кожну звітну дату за низького рівня кредитного ризику (Етап 1) і значного збільшення кредитного ризику (Етап 2) оціночний резерв під очікувані кредитні збитки розраховується за ефективною ставкою відсотка як різниця між: </w:t>
      </w:r>
    </w:p>
    <w:p w14:paraId="425B55C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 приведеною сумою передбачених договором грошових потоків, які належать Компанії за договором; та </w:t>
      </w:r>
    </w:p>
    <w:p w14:paraId="44F7CE3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б) приведеною сумою грошових потоків, які Компанія очікує отримати (зважених з урахуванням ймовірності) за первісною ефективною ставкою відсотку. </w:t>
      </w:r>
    </w:p>
    <w:p w14:paraId="71AE58D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Резерв заснований на величині очікуваних кредитних збитків, пов'язаних з ймовірністю дефолту протягом наступних 12 місяців, якщо не відбулося значного збільшення кредитного ризику з моменту первісного визнання. </w:t>
      </w:r>
    </w:p>
    <w:p w14:paraId="4893E40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При визначенні того, чи збільшився кредитний ризик фінансового активу з моменту первісного визнання та при оцінці очікуваних кредитних збитків (ECL), Компанія бере до уваги обґрунтовану та підтримувану інформацію, що є актуальною та доступною без надмірних витрат або зусиль. Це включає в себе як кількісну, так і якісну інформацію та аналіз, засновані на історичному досвіді Компанії та обґрунтованій кредитній оцінці. </w:t>
      </w:r>
    </w:p>
    <w:p w14:paraId="6CA1024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Очікувані кредитні збитки можуть бути: </w:t>
      </w:r>
    </w:p>
    <w:p w14:paraId="77E0DD5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12-місячні ECL: це ECL, які є наслідком можливих подій протягом 12 місяців після звітної дати; і </w:t>
      </w:r>
    </w:p>
    <w:p w14:paraId="08984F8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ECL за весь строк дії: це ECL, що є результатом усіх можливих подій протягом очікуваного терміну дії фінансового інструменту. </w:t>
      </w:r>
    </w:p>
    <w:p w14:paraId="562F26A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Для визначення значного підвищення кредитного ризику Компанія порівнює ризик дефолту протягом очікуваного строку фінансового інструменту станом на звітну дату із ризиком дефолту на дату початкового визнання. У ході оцінки враховується відносне підвищення кредитного ризику, а не конкретний рівень кредитного ризику станом на кінець звітного періоду. Компанія враховує всю обґрунтовану та підтверджувану прогнозну інформацію, доступну без надмірних витрат та зусиль, у тому числі низку факторів, включаючи поведінкові аспекти конкретних клієнтських </w:t>
      </w:r>
    </w:p>
    <w:p w14:paraId="69EA111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портфелів. Компанія визначає поведінкові індикатори підвищення кредитного ризику до моменту непогашення заборгованості у встановлений строк і враховує у ході оцінки кредитного ризику належну прогнозну інформацію як на рівні окремого інструменту, так і на рівні портфелю.</w:t>
      </w:r>
    </w:p>
    <w:p w14:paraId="539E329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Оціночний резерв під очікувані кредитні збитки за придбаними або створеними кредитно-знеціненими фінансовими активами при первісному визнанні не створюється. </w:t>
      </w:r>
    </w:p>
    <w:p w14:paraId="77087EA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Станом на звітну дату Компанія визнає як оціночний резерв під збитки за придбаними або створеними кредитно-знеціненими фінансовими активами тільки накопичені з моменту первісного визнання зміни очікуваних кредитних збитків за весь строк. </w:t>
      </w:r>
    </w:p>
    <w:p w14:paraId="1BEFFA2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Компанія визнає за зазначеними фінансовими активами оціночний резерв під очікувані кредитні збитки за весь строк дії інструменту безпосередньо з моменту його визнання.</w:t>
      </w:r>
    </w:p>
    <w:p w14:paraId="605B8AA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Для всіх інших інструментів Компанія застосовує триступеневу модель знецінення, засновану на зміні кредитного ризику з моменту первісного визнання. Якщо не було істотного збільшення кредитного ризику фінансового активу з моменту первісного визнання або   кредитний ризик сам по собі низький на дату складання звітності, то фінансовий актив класифікуються на першому етапі як «фінансовий активів з низьким кредитним ризиком». Компанія також використовує припущення, що кредитний </w:t>
      </w:r>
      <w:r w:rsidRPr="006C74D7">
        <w:rPr>
          <w:rFonts w:ascii="Times New Roman CYR" w:hAnsi="Times New Roman CYR" w:cs="Times New Roman CYR"/>
          <w:sz w:val="24"/>
          <w:szCs w:val="24"/>
        </w:rPr>
        <w:lastRenderedPageBreak/>
        <w:t xml:space="preserve">ризик за фінансовим інструментом не збільшився значно з моменту первісного визнання, якщо було визначено, що фінансовий інструмент має низький кредитний ризик станом на звітну дату.  </w:t>
      </w:r>
    </w:p>
    <w:p w14:paraId="32E2C0C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Для фінансових активів на етапі 1 їх ECL визначається з урахуванням можливих подій протягом наступних 12 місяців або до погашення заборгованості ("12 місячний ECL").  Якщо Компанія визначає значне збільшення кредитного ризику фінансового активу з моменту його первісного визнання, актив переноситься на Етап 2 («Значне збільшення кредитного ризику"). При цьому Компанія визнає резерв під очікувані кредитні збитки за даним фінансовим інструментом в сумі, що дорівнює очікуваним кредитним збиткам на довічній основі та враховуючи контрактний термін погашення, але зваживши на збільшення кредитного ризику. На Етапі 3 («кредитно-знецінений актив») його ECL оцінюється на довічній основі.  </w:t>
      </w:r>
    </w:p>
    <w:p w14:paraId="400B185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На звітну дату в залежності від змін в платіжній дисципліні покупця оновлюються історичні ймовірності дефолтів за минулі періоди, що спостерігаються, аналізуються зміни в прогнозних оцінках і на цій основі переглядаються коефіцієнти кредитного ризику. При нарахуванні оціночного резерву керівництвом використовується також додаткова інформація, яка піддається аналізу. </w:t>
      </w:r>
    </w:p>
    <w:p w14:paraId="04B0BCD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Станом на кожну звітну дату Компанія оцінює, чи значно збільшився кредитний ризик за фінансовим інструментом з моменту його первісного визнання. Для цього Компанія порівнює ризик настання дефолту за фінансовим інструментом станом на звітну дату з ризиком настання дефолту на дату первісного визнання та аналізує обґрунтовану і підтверджуючу інформацію, доступну без надмірних витрат або зусиль, яка вказує на значне збільшення кредитного ризику з моменту первісного визнання відповідного інструменту. </w:t>
      </w:r>
    </w:p>
    <w:p w14:paraId="0B49165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Під дефолтом розуміється нездатність позичальника виконати прийняті на себе зобов'язання в установлені строки. Компанія застосовує спростовне припущення про те, що дефолт настає не пізніше, ніж, коли фінансовий актив прострочений на 90 днів, за винятком випадків, коли компанія має в своєму розпорядженні обґрунтовану і підтверджену інформацію, яка демонструє, що використання критерію дефолту, що передбачає велику затримку платежу, є більш доречним. З метою аналізу збільшення кредитного ризику Компанія враховує обґрунтовану і підтверджену інформацію, яка доступна без надмірних витрат або зусиль і є доречною для конкретного аналізованого фінансового інструменту. </w:t>
      </w:r>
    </w:p>
    <w:p w14:paraId="0DE9DA3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Якщо фінансовий актив обліковується за амортизованою вартістю, оціночний резерв під очікувані кредитні збитки визнається в Звіті про фінансовий стан у складі активів, зменшуючи тим самим значення балансової вартості фінансового активу. </w:t>
      </w:r>
    </w:p>
    <w:p w14:paraId="5F658A6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Компанія відображає в прибутку або збитку зміни очікуваних кредитних збитків на кожну звітну дату, щоб відобразити зміни в кредитному ризику після первісного визнання.  </w:t>
      </w:r>
    </w:p>
    <w:p w14:paraId="557B9F7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Збитки від знецінення, пов'язані з торговою та іншою дебіторською заборгованістю, включаючи договірні активи, відображаються як частина інших операційних витрат, збитки від знецінення фінансової заборгованості - в складі інших витрат у Звіті фінансовий результат. </w:t>
      </w:r>
    </w:p>
    <w:p w14:paraId="02A21A8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Кредитно-знецінені фінансові активи. На кожну звітну дату Компанія визначає, чи можуть бути фінансові активи віднесені до кредитно-знецінених. Фінансовий актив є кредитно-знеціненим, коли відбулася одна або кілька подій, які мають негативний вплив на очікувані майбутні грошові потоки від фінансового активу. </w:t>
      </w:r>
    </w:p>
    <w:p w14:paraId="1FDFCB7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Компанія відносить в цю групу активи, за якими є об'єктивні свідчення знецінення на дату складання звітності. </w:t>
      </w:r>
    </w:p>
    <w:p w14:paraId="678E413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Ознаки кредитно-знеціненого фінансового активу:  </w:t>
      </w:r>
    </w:p>
    <w:p w14:paraId="5768E4C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значні фінансові труднощі позичальника;  </w:t>
      </w:r>
    </w:p>
    <w:p w14:paraId="6E1D5B3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порушення умов договору (дефолт або прострочення платежу);  </w:t>
      </w:r>
    </w:p>
    <w:p w14:paraId="774049C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надання кредиторами поступок своєму позичальникові в силу економічних причин або договірних умов, пов'язаних з фінансовими труднощами цього позичальника;  </w:t>
      </w:r>
    </w:p>
    <w:p w14:paraId="785B558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поява ймовірності банкрутства або реорганізації позичальника;  </w:t>
      </w:r>
    </w:p>
    <w:p w14:paraId="62EDB83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зникнення активного ринку для даного фінансового активу в результаті фінансових труднощів емітента;  </w:t>
      </w:r>
    </w:p>
    <w:p w14:paraId="54C2216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покупка або створення фінансового активу з великою знижкою, яка відображає понесені кредитні </w:t>
      </w:r>
      <w:r w:rsidRPr="006C74D7">
        <w:rPr>
          <w:rFonts w:ascii="Times New Roman CYR" w:hAnsi="Times New Roman CYR" w:cs="Times New Roman CYR"/>
          <w:sz w:val="24"/>
          <w:szCs w:val="24"/>
        </w:rPr>
        <w:lastRenderedPageBreak/>
        <w:t xml:space="preserve">збитки. </w:t>
      </w:r>
    </w:p>
    <w:p w14:paraId="36874D9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Якщо Компанія набуває боргові фінансові інструменти емітентів (або видає позики компаніям), які вже відчувають серйозні фінансові труднощі, інвестиції відразу класифікуються як придбані або створені кредитно-знецінені фінансові активи. Кредитно-знеціненим (дефолтним) фінансовий актив може стати також у разі збільшення кредитного ризику. </w:t>
      </w:r>
    </w:p>
    <w:p w14:paraId="7FB7B0E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Грошові кошти та їх еквіваленти. Грошові кошти обліковуються за номінальною вартістю. Операції в іноземній валюті підлягають відображенню в обліку за поточним курсом на дату здійснення операції. </w:t>
      </w:r>
    </w:p>
    <w:p w14:paraId="4509959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Залишки за рахунками в іноземній валюті підлягають переоцінці за поточним курсом на дату складання звітності. </w:t>
      </w:r>
    </w:p>
    <w:p w14:paraId="1BBC5A0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Поточним курсом визнається офіційний курс гривні  щодо іноземних валют за даними офіційного сайту Національного банку України (НБУ). </w:t>
      </w:r>
    </w:p>
    <w:p w14:paraId="23D7BEA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Курсова різниця, що виникає при переоцінці залишків грошових коштів за рахунками в іноземній валюті на дату складання звітності, визнається як дохід або витрати в періоді її виникнення. Ця курсова різниця підлягає відображенню в складі інших операційних доходів (витрат). </w:t>
      </w:r>
    </w:p>
    <w:p w14:paraId="26B8DD6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Облік дебіторської та кредиторської заборгованості. Компанія визнає дебіторську заборгованість, якщо має безумовне право на відшкодування, зумовлене лише плином часу, і оцінює її за ціною операції (згідно з визначенням, наведеним у МСФЗ 15), якщо торговельна дебіторська заборгованість не містить значного компоненту фінансування. Компанія коригує суму дебіторської заборгованості з врахуванням впливу часової вартості грошей, якщо договір містить значний компонент фінансування. </w:t>
      </w:r>
    </w:p>
    <w:p w14:paraId="1D12E47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Компанія під час первісного визнання оцінює кредиторську заборгованість за справедливою вартістю, зменшеною на суму витрат за угодою. Компанія коригує суму кредиторської заборгованості з врахуванням впливу часової вартості грошей, якщо договір містить значний компонент фінансування. </w:t>
      </w:r>
    </w:p>
    <w:p w14:paraId="78D311C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Після первісного визнання Компанія оцінює дебіторську та кредиторську заборгованість за амортизованою вартістю з використанням методу ефективної ставки відсотка, а для дебіторської заборгованості ще й за мінусом оціночного резерву під очікувані кредитні збитки. </w:t>
      </w:r>
    </w:p>
    <w:p w14:paraId="545DDEC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Поточну дебіторську/кредиторську заборгованість за ТМЦ, роботи, послуги, яка виникла в процесі операційної діяльності та строк оплати/погашення якої не перевищує 12 місяців, відображають в фінансовій звітності за номінальною вартістю (з урахуванням оціночного резерву під збитки для дебіторської заборгованості).</w:t>
      </w:r>
    </w:p>
    <w:p w14:paraId="3037557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Компанія  класифікує зобов'язання як непоточне, якщо вона має право на дату закінчення звітного періоду відстрочити врегулювання зобов'язання як мінімум на 12 місяців незалежно від того, чи планує вона користуватися цим правом. Якщо право відстрочити врегулювання зобов'язання залежить від виконання підприємством певних умов, то таке право існує на дату закінчення звітного періоду, лише якщо підприємство виконало всі умови до цієї дати. </w:t>
      </w:r>
    </w:p>
    <w:p w14:paraId="55D6E81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Компанія може класифікувати зобов'язання, що виникають за кредитною угодою, як непоточні, якщо її право відстрочити погашення цих зобов'язань зумовлене виконанням спеціальних умов протягом 12 місяців після завершення звітного періоду. </w:t>
      </w:r>
    </w:p>
    <w:p w14:paraId="30935C4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Компанії необхідно розкрити інформацію, яка дозволяє користувачам усвідомити ризик того, що зобов'язання можуть підлягати поверненню протягом 12 місяців після завершення звітного періоду: </w:t>
      </w:r>
    </w:p>
    <w:p w14:paraId="2046FA8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інформацію про спеціальні умови, коли підприємство їх має виконати; </w:t>
      </w:r>
    </w:p>
    <w:p w14:paraId="5E063A3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балансову вартість пов'язаних зобов'язань; </w:t>
      </w:r>
    </w:p>
    <w:p w14:paraId="2FF3ADF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а також факти та обставини, пов'язані з виконанням цих умов. </w:t>
      </w:r>
    </w:p>
    <w:p w14:paraId="3265A4B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Категорії оцінки фінансових зобов’язань. Компанія класифікує фінансові зобов'язання на такі групи: </w:t>
      </w:r>
    </w:p>
    <w:p w14:paraId="006DAF7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фінансові зобов'язання, що оцінюються за амортизованою вартістю; </w:t>
      </w:r>
    </w:p>
    <w:p w14:paraId="0AF23D8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фінансові зобов'язання, що оцінюються за справедливою вартістю через прибуток або збиток, включно з похідними інструментами, що є зобов'язаннями; </w:t>
      </w:r>
    </w:p>
    <w:p w14:paraId="0A2F4C3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фінансові зобов'язання, які на власний розсуд класифіковані без права подальшої рекласифікації як такі, що оцінюються за справедливою вартістю через прибуток або збиток. </w:t>
      </w:r>
    </w:p>
    <w:p w14:paraId="538AEB9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Фактично наявні в Компанії фінансові активи належать до категорій тих, які оцінюються за амортизованою вартістю.  </w:t>
      </w:r>
    </w:p>
    <w:p w14:paraId="137C3A9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lastRenderedPageBreak/>
        <w:t xml:space="preserve">До фінансових зобов’язань відносяться: кредиторська заборгованість за основною діяльністю та інша кредиторська заборгованість, заборгованість за позиковими коштами, фінансові гарантії та інші фінансові зобов’язання. </w:t>
      </w:r>
    </w:p>
    <w:p w14:paraId="1FE055E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Визнання фінансових зобов'язань. Компанія визнає фінансове зобов'язання в своєму Звіті про фінансовий стан тоді і тільки тоді, коли Компанія стає стороною за договором, що визначає умови відповідного інструмента.</w:t>
      </w:r>
    </w:p>
    <w:p w14:paraId="7C4D18D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Первісна оцінка фінансових зобов'язань. Фінансове зобов'язання під час первісного визнання Компанія оцінює за справедливою вартістю, зменшеною в разі фінансового зобов'язання, оцінюваного не за справедливою вартістю через прибуток або збиток, на суму витрат на угоду, що напряму відносяться до придбання або випуску фінансового зобов'язання. </w:t>
      </w:r>
    </w:p>
    <w:p w14:paraId="34C0108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Подальша оцінка фінансових зобов'язань. Після первісного визнання Компанія оцінює фінансове зобов'язання за: </w:t>
      </w:r>
    </w:p>
    <w:p w14:paraId="4748070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 амортизованою вартістю; </w:t>
      </w:r>
    </w:p>
    <w:p w14:paraId="31418F0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б) справедливою вартістю через прибуток або збиток. </w:t>
      </w:r>
    </w:p>
    <w:p w14:paraId="3B18B4F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Компанія не здійснює рекласифікацію фінансових зобов'язань. </w:t>
      </w:r>
    </w:p>
    <w:p w14:paraId="3DE3552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Припинення визнання фінансових зобов'язань. Компанія припиняє визнання фінансового зобов'язання (або частини фінансового зобов'язання) тоді і тільки тоді, коли воно погашене, тобто коли передбачене договором зобов'язання виконане, анульоване або припинене після закінчення строку. </w:t>
      </w:r>
    </w:p>
    <w:p w14:paraId="55458DF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Позикові кошти. Позикові кошти враховуються за амортизованою вартістю з використанням методу ефективної процентної ставки. Витрати з позикових коштів відносяться на витрати на пропорційно-тимчасовій основі з використанням методу ефективної процентної ставки або капіталізуються. Позикові засоби класифікуються як поточні зобов'язання, за винятком випадків, коли Компанія має безумовне право дату закінчення звітного періоду відстрочити врегулювання зобов'язання як мінімум на 12 місяців незалежно від того, чи планує вона користуватися цим правом. </w:t>
      </w:r>
    </w:p>
    <w:p w14:paraId="6863C7F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Якщо право відстрочити врегулювання зобов'язання залежить від виконання підприємством певних умов, то таке право існує на дату закінчення звітного періоду, лише якщо підприємство виконало всі умови до цієї дати. </w:t>
      </w:r>
    </w:p>
    <w:p w14:paraId="56FB585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Компанія може класифікувати зобов'язання, що виникають за кредитною угодою, як непоточні, якщо її право відстрочити погашення цих зобов'язань зумовлене виконанням спеціальних умов протягом 12 місяців після завершення звітного періоду. </w:t>
      </w:r>
    </w:p>
    <w:p w14:paraId="037A283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Компанії необхідно розкрити інформацію, яка дозволяє користувачам усвідомити ризик того, що зобов'язання можуть підлягати поверненню протягом 12 місяців після завершення звітного періоду: </w:t>
      </w:r>
    </w:p>
    <w:p w14:paraId="006517C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інформацію про спеціальні умови, коли підприємство їх має виконати; </w:t>
      </w:r>
    </w:p>
    <w:p w14:paraId="414CF7D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балансову вартість пов'язаних зобов'язань; </w:t>
      </w:r>
    </w:p>
    <w:p w14:paraId="40CBE95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 xml:space="preserve">а також факти та обставини, пов'язані з виконанням цих умов. </w:t>
      </w:r>
    </w:p>
    <w:p w14:paraId="69C288D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Заборгованість за відсотками за кредити або позики включається до Звіту про фінансовий стан у той самий рядок, у якому відображено основну суму заборгованості за відповідними кредитами або позиками (довгостроковими та/або короткостроковими). </w:t>
      </w:r>
    </w:p>
    <w:p w14:paraId="6709683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Аванси видані. Аванси видані відображаються у Звіті про фінансовий стан за собівартістю із врахуванням можливого знецінення. Якщо існує свідоцтво того, що товари або послуги, до яких відноситься аванс, не будуть отримані, відповідне знецінення признається у складі прибутку або збитку.  </w:t>
      </w:r>
    </w:p>
    <w:p w14:paraId="6EEFEF5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Аванси відносяться в категорію довгострокових активів, якщо товари або послуги, за які здійснений аванс, будуть отримані через один рік або пізніше, або якщо аванс відноситься до активу, який при первинному визнанні включається в категорію необоротних активів. </w:t>
      </w:r>
    </w:p>
    <w:p w14:paraId="05BD523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Аванси видані не є фінансовими активами, оскільки їх майбутня економічна вигода полягає у отриманні товарів чи послуг. </w:t>
      </w:r>
    </w:p>
    <w:p w14:paraId="4B06F23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Знецінення авансів, виданих за довгострокові активи відображається у складі інших витрат Звіту про фінансові результати.</w:t>
      </w:r>
    </w:p>
    <w:p w14:paraId="6486648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Статутний капітал. Статутний капітал формується з внесків Учасників Компанії. Перевищення справедливої вартості внесених у капітал сум над номінальною вартістю частки в статутному капіталі  </w:t>
      </w:r>
      <w:r w:rsidRPr="006C74D7">
        <w:rPr>
          <w:rFonts w:ascii="Times New Roman CYR" w:hAnsi="Times New Roman CYR" w:cs="Times New Roman CYR"/>
          <w:sz w:val="24"/>
          <w:szCs w:val="24"/>
        </w:rPr>
        <w:lastRenderedPageBreak/>
        <w:t>обліковується у складі іншого додаткового капіталу.</w:t>
      </w:r>
    </w:p>
    <w:p w14:paraId="12CC166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Дивіденди. Дивіденди признаються як зобов'язання і віднімаються з капіталу на звітну дату, тільки якщо вони оголошені до або на звітну дату. Інформація про дивіденди розкривається в примітках до фінансової звітності, якщо вони запропоновані до звітної дати або запропоновані або оголошені після звітної дати, але до затвердження фінансової звітності до випуску. </w:t>
      </w:r>
    </w:p>
    <w:p w14:paraId="3A84CC4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Забезпечення майбутніх виплат і платежів. Забезпечення майбутніх виплат і платежів визнаються у випадках, коли у Компанії є поточні юридичні або передбачувані зобов'язання в результаті минулих подій, коли існує вірогідність відтоку ресурсів для того, щоб розрахуватися по зобов'язаннях, і їх суму можна розрахувати з достатньою мірою точності. Коли існує декілька схожих зобов'язань, вірогідність того, що буде потрібний відтік грошових коштів для їх погашення, визначається для усього класу таких зобов'язань. </w:t>
      </w:r>
    </w:p>
    <w:p w14:paraId="139CBB1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Компанія формує наступні види забезпечень майбутніх виплат і платежів:</w:t>
      </w:r>
    </w:p>
    <w:p w14:paraId="7EC26D9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резерв під забезпечення виплат відпусток;</w:t>
      </w:r>
    </w:p>
    <w:p w14:paraId="03F447C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резерв під виплату квартальних і річних премій, бонусів;</w:t>
      </w:r>
    </w:p>
    <w:p w14:paraId="4D73519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Умовні активи та умовні зобов'язання. Умовний актив не визнається в звіті про фінансовий стан компанії, але розкривається у фінансовій звітності, якщо вірогідно отримання економічних вигід.</w:t>
      </w:r>
    </w:p>
    <w:p w14:paraId="5C0F2BE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Умовні зобов’язання не визнаються у звіті про фінансовий стан, якщо не існує ймовірності, що для погашення зобов'язання буде необхідний відтік економічних ресурсів, і його можна обґрунтовано оцінити. Умовні зобов’язання розкриваються, якщо тільки можливість відтоку ресурсів, що представляють економічну вигоду, не є віддаленою.</w:t>
      </w:r>
    </w:p>
    <w:p w14:paraId="4D1459B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Визнання витрат. Витрати враховуються згідно методу нарахування. Витрати визнаються в разі зменшення майбутніх економічних вигід,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 Якщо актив забезпечує одержання економічних вигід протягом кількох звітних періодів, то витрати визнаються шляхом систематичного розподілу їх вартості між відповідними звітними періодами.</w:t>
      </w:r>
    </w:p>
    <w:p w14:paraId="20C3AE8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Фінансові доходи і витрати. Фінансові доходи і витрати включають процентні доходи і витрати за фінансовими активами і зобов’язаннями, ефект дисконтування, а також прибутки та збитки від курсових різниць. Процентні доходи і витрати визнаються з використанням методу ефективної процентної ставки, виходячи з бази їх нарахування та строку використання відповідних активів і зобов’язань.</w:t>
      </w:r>
    </w:p>
    <w:p w14:paraId="0E0B6F7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Винагороди працівникам. Заробітна плата, єдиний соціальний внесок України, щорічні відпускні і лікарняні, преміальні і негрошові винагороди (наприклад, безкоштовне медичне обслуговування) нараховуються того року, в якому відповідні послуги надаються працівниками Компанії. Компанія платить передбачені законодавством внески до Фонду соціального страхування по тимчасовій втраті працездатності, Фонду загальнодержавного соціального страхування України на випадок безробіття та Пенсійного фонду у вигляді єдиного соціального внеску на користь своїх співробітників. Внесок розраховується як відсоток від поточної валової суми заробітної плати і відноситься на витрати у міру їх виникнення.</w:t>
      </w:r>
    </w:p>
    <w:p w14:paraId="67BF52A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Операції з пов’язаними сторонами. У ході звичайної діяльності Компанія проводить операції з пов'язаними сторонами. Для обґрунтування суми винагороди компанія використовує метод порівняльної неконтрольованої ціни. При визначенні того, чи проводилися операції по ринкових або неринкових процентних ставках, використовуються професійні судження, якщо для таких операцій немає активного ринку. Підставою для таких суджень є ціноутворення щодо подібних видів операцій із непов’язаними сторонами та аналіз ефективної процентної ставки. </w:t>
      </w:r>
    </w:p>
    <w:p w14:paraId="31D30CF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08A524F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4.</w:t>
      </w:r>
      <w:r w:rsidRPr="006C74D7">
        <w:rPr>
          <w:rFonts w:ascii="Times New Roman CYR" w:hAnsi="Times New Roman CYR" w:cs="Times New Roman CYR"/>
          <w:sz w:val="24"/>
          <w:szCs w:val="24"/>
        </w:rPr>
        <w:tab/>
        <w:t>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14:paraId="7359CA9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Для цілей управління капіталом капітал включає в себе:</w:t>
      </w:r>
    </w:p>
    <w:p w14:paraId="56BD43B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 Статутний;  </w:t>
      </w:r>
    </w:p>
    <w:p w14:paraId="35DAB27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Нерозподілений прибуток (накопичений збиток).</w:t>
      </w:r>
    </w:p>
    <w:p w14:paraId="21FE79C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lastRenderedPageBreak/>
        <w:t>Головною метою управління капіталом Компанії є підтримка достатньої кредитоспроможності та забезпеченості власними коштами з метою збереження можливості Компанії продовжувати свою діяльність як безперервно діючого підприємства. Політика Компанії стосовно управління капіталом націлена на забезпечення і підтримку оптимальної структури капіталу для зменшення загальних витрат на капітал та гнучкості, необхідних для доступу Компанії до ринків капіталу. Керівництво намагається зберігати баланс між більш високою дохідністю, яку можна досягти при вищому рівні позикових коштів, та перевагами і стабільністю, які забезпечує стійка позиція капіталу.</w:t>
      </w:r>
    </w:p>
    <w:p w14:paraId="3A9246E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Компанія розглядає капітал та позики у якості важливих компонентів фінансування і, як наслідок, як частину своєї діяльності з управління капіталом.</w:t>
      </w:r>
    </w:p>
    <w:p w14:paraId="18B782B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Для підтримування або коригування структури капіталу Компанія може коригувати суму дивідендів, що виплачуються власникам, повертати їм капітал, збільшувати розмір статутного капіталу або продавати активи для зменшення суми боргу.  </w:t>
      </w:r>
    </w:p>
    <w:p w14:paraId="531F263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Сума капіталу, управління яким здійснює Компанія станом на 31 грудня 2025 року, має від’ємне значення 1 150 663 тисяч гривень. </w:t>
      </w:r>
    </w:p>
    <w:p w14:paraId="6D09BD2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Цілі, політика та процедури управління капіталом протягом періоду, що закінчився 31 грудня 2025 не змінювалися.</w:t>
      </w:r>
    </w:p>
    <w:p w14:paraId="29A9A13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6B996E3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5. Опис політики щодо досліджень та розробок, сума витрат на дослідження та розробку за звітний рік. </w:t>
      </w:r>
    </w:p>
    <w:p w14:paraId="533E05D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Протягом звiтного року дослiджень та розробок Компанiя не здiйснювала.</w:t>
      </w:r>
    </w:p>
    <w:p w14:paraId="0D72163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6CCC10E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6. Інформація щодо продуктів (товарів або послуг) особи:</w:t>
      </w:r>
    </w:p>
    <w:p w14:paraId="6BB1599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 опис продуктів (товарів та/або послуг), які виробляє/надає особа;</w:t>
      </w:r>
    </w:p>
    <w:p w14:paraId="0DC6D07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Основною дiяльнiстю Компанiї є генерацiя та реалiзацiя електроенергiї, виробленої вiтроелектростанцiями в Українi. </w:t>
      </w:r>
    </w:p>
    <w:p w14:paraId="1F37701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w:t>
      </w:r>
    </w:p>
    <w:p w14:paraId="2CD50C6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0449E60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2) обсяги виробництва (у натуральному та грошовому виразі);</w:t>
      </w:r>
    </w:p>
    <w:p w14:paraId="220936E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обсяги виробництва у натуральному виразi - 0 млн кВтг</w:t>
      </w:r>
    </w:p>
    <w:p w14:paraId="568C693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обсяги виробництва у грошовому виразi - 0 тис. грн без ПДВ. </w:t>
      </w:r>
    </w:p>
    <w:p w14:paraId="63ADB51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3) середньореалізаційні ціни продуктів;</w:t>
      </w:r>
    </w:p>
    <w:p w14:paraId="58E43A4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0 грн за МВт</w:t>
      </w:r>
    </w:p>
    <w:p w14:paraId="469C512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75E1B76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4) загальна сума виручки;</w:t>
      </w:r>
    </w:p>
    <w:p w14:paraId="6F44F44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0 тис грн (з урахуванням послуги зі зменшення навантаження НЕК "УКРЕНЕРГО" та послуги по небалансам ДП "ГАРАНТОВАНИЙ ПОКУПЕЦЬ").</w:t>
      </w:r>
    </w:p>
    <w:p w14:paraId="435B50B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2134FE2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5) загальна сума експорту, частка експорту в загальному обсязі продажів;</w:t>
      </w:r>
    </w:p>
    <w:p w14:paraId="090737C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загальна сума експорту - 0 тис. грн., частка експорту в загальному обсязi наданих послуг - 0%</w:t>
      </w:r>
    </w:p>
    <w:p w14:paraId="74F3685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38F6C16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6) залежність від сезонних змін;</w:t>
      </w:r>
    </w:p>
    <w:p w14:paraId="6D66403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прямої залежності від сезонних змін немає</w:t>
      </w:r>
    </w:p>
    <w:p w14:paraId="06B9855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163D706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7) основні клієнти (більше 5 % у загальній сумі виручки);</w:t>
      </w:r>
    </w:p>
    <w:p w14:paraId="4E0D63A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ДП «Гарантований покупець»</w:t>
      </w:r>
    </w:p>
    <w:p w14:paraId="72B3CCE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76C8F40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8) ринки збуту та країни, в яких особою здійснюється діяльність;</w:t>
      </w:r>
    </w:p>
    <w:p w14:paraId="164704F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Україна</w:t>
      </w:r>
    </w:p>
    <w:p w14:paraId="3D964FC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4A7F22D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9) канали збуту;</w:t>
      </w:r>
    </w:p>
    <w:p w14:paraId="0A67752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ДП «Гарантований покупець»</w:t>
      </w:r>
    </w:p>
    <w:p w14:paraId="3E055E9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6F0A740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00AF9BF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Беручи до уваги, що станція зупинила діяльність у зв’язку з повномасштабним вторгненням, основні постачальники відсутні.</w:t>
      </w:r>
    </w:p>
    <w:p w14:paraId="6BFE760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1C0369C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11) особливості стану розвитку галузі, в якій здійснює діяльність особа;</w:t>
      </w:r>
    </w:p>
    <w:p w14:paraId="00E0A89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Розробки, пов'язані з галуззю. </w:t>
      </w:r>
    </w:p>
    <w:p w14:paraId="45B0C42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Ринок електроенергії. Український ринок електричної енергії пропонує різні механізми купівлі та продажу електроенергії, а саме: прямі договори, ринок "на добу наперед", внутрішньодобовий ринок, балансуючий ринок та ринок допоміжних послуг. Ринок прямих договорів передбачає продаж електроенергії на основі двосторонніх угод, укладених строком до одного року. Ринки "на добу наперед" та внутрішньодобовий ринок передбачають продаж електроенергії з періодом постачання на наступний день, при цьому всі угоди погоджуються з оператором системи передачі НЕК "Укренерго". Ціноутворення на ринку "на добу наперед" ґрунтується на балансі попиту та пропозиції. Балансуючий ринок — це ринок відхилень фактичного погодинного виробництва та споживання електроенергії від запланованого графіка торгів, і разом із ринком допоміжних послуг його було створено для забезпечення достатніх обсягів електроенергії, необхідних для балансування виробництва та імпорту/експорту електроенергії в режимі реального часу, управління обмеженнями в Об’єднаній енергетичній системі України, а також для фінансових розрахунків за небаланси електроенергії.</w:t>
      </w:r>
    </w:p>
    <w:p w14:paraId="2963074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Попри лібералізацію оптового ринку електричної енергії, формування цін в Україні й надалі істотно залежить від державних втручань, включно з ціновими обмеженнями на оптовому ринку, встановленими НКРЕКП; механізмами ПСО (покладених спеціальних обов’язків), які визначають обсяги та умови ціноутворення для державних виробників (зокрема атомної генерації) та забезпечують регульовані тарифи для побутових споживачів; а також змінами в умовах транскордонної торгівлі (ліміти пропускної спроможності та надзвичайні обмеження імпорту/експорту). У 2022–2025 роках і до дати затвердження даної фінансової звітності відбулися та залишаються чинними низка змін у правилах ринку електричної енергії, зокрема: запровадження мінімальних цінових порогів на внутрішньодобовому ринку (ВДР) та ринку “на добу наперед” (РДН) з лютого 2022 року, обов’язковий продаж більшості електроенергії через відкриті аукціони, обмеження експорту електроенергії, зміни цінових обмежень. Щодо регулювання цін на РДН/ВДР/балансуючому ринку, 25 липня 2025 року Регулятор знову переглянув цінові обмеження. Нові ліміти набрали чинності 31 липня 2025 року.</w:t>
      </w:r>
    </w:p>
    <w:p w14:paraId="571C248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Для РДН/ВДР максимальні цінові обмеження були встановлені на рівні 5 600 грн/МВт год (00:00–07:00; 11:00–17:00), 6 900 грн/МВт год (07:00–11:00; 23:00–24:00), 15 000 грн/МВт год (17:00–23:00),</w:t>
      </w:r>
    </w:p>
    <w:p w14:paraId="6DB2768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а мінімальне — 10 грн/МВт год. Для балансуючого ринку максимальні цінові обмеження були встановлені на рівні 6 600 грн/МВт·год (00:00–07:00), 8 250 грн/МВт·год (07:00–17:00; 23:00–24:00), 16 000 грн/МВт·год (17:00–23:00), а мінімальне — 0,01 грн/МВт·год. На позачерговому засіданні Регулятора 16 січня 2026 року, у відповідь на наслідки військової агресії проти України, цінові обмеження були тимчасово переглянуті на період з 17 січня 2026 року до 31 березня 2026 року Для РДН/ВДР максимальне цінове обмеження встановлено на рівні 15 000 грн/МВт·год, мінімальне — 10,00 грн/МВт·год для всіх годин. Для балансуючого ринку максимальне цінове обмеження встановлено на рівні 16 000,00 грн/МВт·год, мінімальне — 0,01 грн/МВт·год для всіх годин.</w:t>
      </w:r>
    </w:p>
    <w:p w14:paraId="727931C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Сектор відновлюваної енергетики України продовжував працювати в межах механізму підтримки за «зеленим» тарифом для існуючих проєктів, який адмініструє ДП «Гарантований покупець». Упродовж 2025 року платіжна дисципліна ДП «Гарантований покупець» помітно покращилася. Це було зумовлено регуляторними та фінансовими заходами, включаючи впровадження Закону № 4213</w:t>
      </w:r>
      <w:r w:rsidRPr="006C74D7">
        <w:rPr>
          <w:rFonts w:ascii="Times New Roman" w:hAnsi="Times New Roman" w:cs="Times New Roman"/>
          <w:sz w:val="24"/>
          <w:szCs w:val="24"/>
        </w:rPr>
        <w:t>‑</w:t>
      </w:r>
      <w:r w:rsidRPr="006C74D7">
        <w:rPr>
          <w:rFonts w:ascii="Times New Roman CYR" w:hAnsi="Times New Roman CYR" w:cs="Times New Roman CYR"/>
          <w:sz w:val="24"/>
          <w:szCs w:val="24"/>
        </w:rPr>
        <w:t xml:space="preserve">IX (ухваленого 14 січня 2025 року), який спрямовував 45% доходів НЕК «Укренерго» від диспетчеризації за 2023–2024 </w:t>
      </w:r>
      <w:r w:rsidRPr="006C74D7">
        <w:rPr>
          <w:rFonts w:ascii="Times New Roman CYR" w:hAnsi="Times New Roman CYR" w:cs="Times New Roman CYR"/>
          <w:sz w:val="24"/>
          <w:szCs w:val="24"/>
        </w:rPr>
        <w:lastRenderedPageBreak/>
        <w:t>роки на погашення заборгованості перед виробниками електроенергії з ВДЕ. НКРЕКП також затвердила суттєве підвищення тарифу НЕК «Укренерго» на передачу електроенергії на 2025 рік (до 686,23 грн/МВт·год, приблизно на 30% вище рівня 2024 року), що зробило тариф на 2025 рік «бездефіцитним» уперше за багато років. У грудні 2025 року НКРЕКП затвердила подальше підвищення тарифу на передачу електроенергії на 2026 рік із поетапним зростанням до 713,68 грн/МВт·год з 1 січня до 31 березня 2026 року та до 742,91 грн/МВт·год з 1 квітня до кінця року. За даними НЕК «Укренерго», близько 50% тарифу на передачу спрямовано на забезпечення виконання ПСО, які включають фінансування дефіциту ДП «Гарантований покупець» під час закупівлі електроенергії за «зеленим» тарифом. Очікується, що підвищення тарифу на передачу у 2026 році позитивно вплине на платіжну дисципліну ДП «Гарантований покупець» перед виробниками ВДЕ.</w:t>
      </w:r>
    </w:p>
    <w:p w14:paraId="2E78073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Окрім покращення ліквідності ДП «Гарантований покупець», Закон № 4213</w:t>
      </w:r>
      <w:r w:rsidRPr="006C74D7">
        <w:rPr>
          <w:rFonts w:ascii="Times New Roman" w:hAnsi="Times New Roman" w:cs="Times New Roman"/>
          <w:sz w:val="24"/>
          <w:szCs w:val="24"/>
        </w:rPr>
        <w:t>‑</w:t>
      </w:r>
      <w:r w:rsidRPr="006C74D7">
        <w:rPr>
          <w:rFonts w:ascii="Times New Roman CYR" w:hAnsi="Times New Roman CYR" w:cs="Times New Roman CYR"/>
          <w:sz w:val="24"/>
          <w:szCs w:val="24"/>
        </w:rPr>
        <w:t>IX (ухвалений 14 січня 2025 року), згаданий вище, запровадив помітні зміни до регуляторної бази у сфері відновлюваної енергетики:</w:t>
      </w:r>
    </w:p>
    <w:p w14:paraId="4DB8E9E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Закон усуває критичні вузькі місця шляхом оптимізації доступу до мереж, підвищення передбачуваності для інвесторів та стимулювання введення нових потужностей. Процедури приєднання до мережі стануть більш надійними та прозорими, а система резервування потужності виступає як інструмент зменшення ризиків для великих вітрових проєктів.</w:t>
      </w:r>
    </w:p>
    <w:p w14:paraId="49F1E32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Річну квоту для участі у «зелених» аукціонах збільшено. Зокрема, за результатами аукціонів відповідного року щодо розподілу річної квоти підтримки суб’єкт господарювання — як самостійно, так і разом з іншими суб’єктами господарювання, з якими має спільного кінцевого бенефіціарного власника — тепер може отримати до 50% річної квоти підтримки на відповідний рік замість попередніх 25%.</w:t>
      </w:r>
    </w:p>
    <w:p w14:paraId="5FA3939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2162454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12) опис технологій, які використовує особа у своїй діяльності;</w:t>
      </w:r>
    </w:p>
    <w:p w14:paraId="52086F7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Компанія розпочала будівництво Ботієвської ВЕС у грудні 2011 року. У 2012 році було завершено будівництво першої черги Ботієвської ВЕС загальною потужністю 90 мВт, включаючи 30 вітрових турбін та об'єкти інфраструктури. У 2014 році було завершено будівництво другої черги Ботієвської ВЕС загальною потужністю 105 мВт, включаючи 35 вітрових турбін. У результаті, Компанія почала реалізовувати електроенергію наприкінці 2012 року. Починаючи з 2013 року, Компанія реалізовувала електроенергію Державному підприємству «Енергоринок» та з липня 2019 року Державному підприємству «Гарантований покупець» за «зеленим» тарифом.</w:t>
      </w:r>
    </w:p>
    <w:p w14:paraId="28A8E45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724C118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13) місце особи на ринку, на якому вона здійснює діяльність;</w:t>
      </w:r>
    </w:p>
    <w:p w14:paraId="6B4A406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1A95F57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Загальна потужність станції складає 100 МВт. 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 </w:t>
      </w:r>
    </w:p>
    <w:p w14:paraId="05F63FF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530135A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14) рівень конкуренція в галузі, основні конкуренти особи;</w:t>
      </w:r>
    </w:p>
    <w:p w14:paraId="7075489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Відповідно до законодавства вся електроенергія вироблена вітроенергоустановками Компаніями викуповується ДП "ГАРАНТОВАНИЙ ПОКУПЕЦЬ". Конкуренція відсутня.</w:t>
      </w:r>
    </w:p>
    <w:p w14:paraId="5E6E0C9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3EE6BB6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15) перспективні плани розвитку особи;</w:t>
      </w:r>
    </w:p>
    <w:p w14:paraId="34AF31A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400FF2F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У 2021 році Компанія планувала продовжувати діяльність без істотних змін. 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 </w:t>
      </w:r>
    </w:p>
    <w:p w14:paraId="3EE7A7E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5821CE3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lastRenderedPageBreak/>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14:paraId="23F0164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Товариство не є фiнансовою установою.</w:t>
      </w:r>
    </w:p>
    <w:p w14:paraId="4C92770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29ED495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8. Опис ризиків, як притаманні діяльності особи, підходи до управління ризиками, заходи особи щодо зменшення впливу ризиків.</w:t>
      </w:r>
    </w:p>
    <w:p w14:paraId="0F22995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Ринки, що розвиваються, до яких належить і Україна, зазнають впливу різноманітних ризиків, зокрема економічних, політичних та соціальних, а також правових та законодавчих. Як уже траплялося в минулому, фактичні або передбачувані фінансові проблеми або збільшення передбачуваних ризиків, пов’язаних з інвестуванням в економіку країн, що розвиваються, можуть негативно вплинути на інвестиційний клімат на цих ринках та їхнє економічне становище в цілому. Закони та нормативно-правові акти, що впливають на роботу підприємств на ринках, що розвиваються, швидко змінюються, причому податкове, валютне та митне законодавство на таких ринках тлумачиться по-різному, а інші правові та фіскальні перешкоди значно посилюють ті проблеми, з якими стикаються підприємства, які зараз працюють в Україні. Майбутній напрямок економічного розвитку країни значною мірою залежить від ухваленої урядом економічної, фіскальної та монетарної політики разом зі змінами в правовому, регуляторному та політичному середовищі, а також фінансової підтримки з боку міжнародних фінансових установ.</w:t>
      </w:r>
    </w:p>
    <w:p w14:paraId="3D61948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У ході своєї діяльності Компанія наражається на ряд фінансових ризиків, серед яких ринковий ризик (включаючи ціновий ризик, валютний ризик, ризик грошових потоків та справедливої вартості процентної ставки), кредитний ризик та ризик ліквідності. Загальна програма управління ризиками у Компанії спрямована на зведення до мінімуму потенційного негативного впливу на фінансові результати Компанії тих ризиків, які піддаються управлінню.</w:t>
      </w:r>
    </w:p>
    <w:p w14:paraId="638C6E9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Для ефективного управління ризиками Компанія:</w:t>
      </w:r>
    </w:p>
    <w:p w14:paraId="1D7B656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регулярно виявляє і оцінює ризики, що впливають на досягнення стратегічних та операційних цілей;</w:t>
      </w:r>
    </w:p>
    <w:p w14:paraId="21ED21D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забезпечує прийняття рішень з урахуванням їх потенційних ризиків;</w:t>
      </w:r>
    </w:p>
    <w:p w14:paraId="2138FD2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обирає оптимальну стратегію управління ризиками, порівнюючи ступінь зниження ризику і вартість заходів щодо їх управління;</w:t>
      </w:r>
    </w:p>
    <w:p w14:paraId="2254307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здійснює регулярний моніторинг ефективності заходів з управління ризиками;</w:t>
      </w:r>
    </w:p>
    <w:p w14:paraId="12D3E54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застосовує страхування ризиків, управляти якими нераціонально або неможливо;</w:t>
      </w:r>
    </w:p>
    <w:p w14:paraId="66108AE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t>централізовано управляє системою страхового захисту.</w:t>
      </w:r>
    </w:p>
    <w:p w14:paraId="23AE524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Кредитний ризик. 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в результаті операцій Компанії з контрагентами, внаслідок яких виникають фінансові активи.</w:t>
      </w:r>
    </w:p>
    <w:p w14:paraId="71985A9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Кредитний ризик пов’язаний з грошовими коштами та їх еквівалентами, фінансовими інструментами і депозитами, розміщеними в банках, а також з непогашеною дебіторською заборгованістю та зобов’язаннями за операціями. При виборі банків прийнятними вважаються лише провідні українські банки, що на момент розміщення коштів вважаються найменш ризиковими.  </w:t>
      </w:r>
    </w:p>
    <w:p w14:paraId="7CD948E5"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Рівень кредитного ризику щодо контрагентів затверджується та контролюється в оперативному режимі окремо по всіх значних клієнтах. Компанія не вимагає заставного забезпечення дебіторської заборгованості за основною діяльністю та іншої дебіторської заборгованості.  </w:t>
      </w:r>
    </w:p>
    <w:p w14:paraId="36CE6FC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Ринковий ризик. Компанія наражається на ринкові ризики. Ринкові ризики пов’язані з цінами на товарно-сировинні ресурси та відкритими позиціями за процентними зобов’язаннями, які великою мірою залежать від загальних та специфічних ринкових змін. Керівництво встановлює ліміти сум ризику, що може бути прийнятий Компанією, та щоденно контролює їх дотримання. Проте застосування такого підходу не запобігає виникненню збитків за межами цих лімітів у випадку більш суттєвих ринкових змін. </w:t>
      </w:r>
    </w:p>
    <w:p w14:paraId="28A3F9F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lastRenderedPageBreak/>
        <w:t xml:space="preserve">Концентрація кредитного ризику. У Компанії були окремі клієнти, залишки дебіторської заборгованості за якими складали 10% або більше дебіторської заборгованості за основною діяльністю та іншої дебіторської заборгованості Компанії. </w:t>
      </w:r>
    </w:p>
    <w:p w14:paraId="35BA5C0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Ризик процентної ставки. Оскільки Компанія зазвичай не має значних процентних зобов’язань, грошові потоки Компанії переважно не залежать від змін ринкових процентних ставок. Фінансові інвестиції компанії, що мають фіксовані процентні ставки призводять до ризику справедливої вартості процентної ставки.</w:t>
      </w:r>
    </w:p>
    <w:p w14:paraId="4969D28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Ризик ліквідності. Обачність при управлінні ліквідності передбачає наявність достатньої суми грошових коштів та наявність фінансування для виконання зобов’язань при настанні їхнього строку. Керівництво щодня відстежує рівень ліквідності та коефіцієнт погашення дебіторської заборгованості, що дозволяє досягти активного моніторингу цільового рівня ліквідності. Для управління одночасно ризиком ліквідності та кредитним ризиком широко застосовується практика передоплати.</w:t>
      </w:r>
    </w:p>
    <w:p w14:paraId="7BBDAE1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36CDE6DB"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141E225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У 2021 році Компанія планувала продовжувати діяльність без істотних змін. З кінця лютого 2022 року та по дату цього звіту, станція знаходиться на території, тимчасово непідконтрольної урядом України. 24 лютого 2022 року за розпорядженням диспетчерської служби НЕК Укренерго Компанія призупинила виробництво електроенергії, крім того, були пошкоджені з’єднання електропередавальних мереж, що унеможливило передачу електроенергії. </w:t>
      </w:r>
    </w:p>
    <w:p w14:paraId="6317778F"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165285A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 </w:t>
      </w:r>
    </w:p>
    <w:p w14:paraId="76DD8C23" w14:textId="71BDE3CD"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Найменування</w:t>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Придбання, грн.</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Списання, грн.</w:t>
      </w:r>
    </w:p>
    <w:p w14:paraId="2C561752" w14:textId="4F57FC03"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Оновлення вiтрових турбiн</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55 296 780,00</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w:t>
      </w:r>
    </w:p>
    <w:p w14:paraId="7DC98152" w14:textId="2FC0F95D"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Комп'ютерна техніка</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 xml:space="preserve">2 268 185,64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ab/>
        <w:t>-</w:t>
      </w:r>
    </w:p>
    <w:p w14:paraId="36733381" w14:textId="29A42218"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MITSUBISHI L200 2,4 TD АТ ULTIMATE</w:t>
      </w:r>
      <w:r w:rsidRPr="006C74D7">
        <w:rPr>
          <w:rFonts w:ascii="Times New Roman CYR" w:hAnsi="Times New Roman CYR" w:cs="Times New Roman CYR"/>
          <w:sz w:val="24"/>
          <w:szCs w:val="24"/>
        </w:rPr>
        <w:tab/>
        <w:t>1 943 373,34</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w:t>
      </w:r>
    </w:p>
    <w:p w14:paraId="7C8BBA7F" w14:textId="02D85BE5"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Програмна продукція</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 xml:space="preserve">1 616 650,88 </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w:t>
      </w:r>
    </w:p>
    <w:p w14:paraId="177E83CA" w14:textId="0F17906A"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Проектні роботи по ДМЗ</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480 823,87</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w:t>
      </w:r>
    </w:p>
    <w:p w14:paraId="6B92945A" w14:textId="6795228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Транспортні засоби</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1 433 982,61</w:t>
      </w:r>
    </w:p>
    <w:p w14:paraId="715234D5" w14:textId="1AC5FF90"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Всього</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61 605 813,73</w:t>
      </w:r>
      <w:r w:rsidRPr="006C74D7">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sidRPr="006C74D7">
        <w:rPr>
          <w:rFonts w:ascii="Times New Roman CYR" w:hAnsi="Times New Roman CYR" w:cs="Times New Roman CYR"/>
          <w:sz w:val="24"/>
          <w:szCs w:val="24"/>
        </w:rPr>
        <w:t>1 433 982,61</w:t>
      </w:r>
    </w:p>
    <w:p w14:paraId="79C1BE3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18AA76E2"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211"/>
        <w:gridCol w:w="1260"/>
        <w:gridCol w:w="1139"/>
        <w:gridCol w:w="1260"/>
        <w:gridCol w:w="1208"/>
        <w:gridCol w:w="12"/>
      </w:tblGrid>
      <w:tr w:rsidR="003C6F46" w:rsidRPr="003C6F46" w14:paraId="68FEB1D2" w14:textId="77777777" w:rsidTr="003C6F46">
        <w:trPr>
          <w:gridAfter w:val="1"/>
          <w:wAfter w:w="12" w:type="dxa"/>
          <w:trHeight w:val="200"/>
        </w:trPr>
        <w:tc>
          <w:tcPr>
            <w:tcW w:w="3058" w:type="dxa"/>
            <w:vMerge w:val="restart"/>
            <w:tcBorders>
              <w:top w:val="single" w:sz="6" w:space="0" w:color="auto"/>
              <w:bottom w:val="single" w:sz="6" w:space="0" w:color="auto"/>
              <w:right w:val="single" w:sz="6" w:space="0" w:color="auto"/>
            </w:tcBorders>
            <w:vAlign w:val="center"/>
          </w:tcPr>
          <w:p w14:paraId="51B41CBB"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Найменування основних засобів</w:t>
            </w:r>
          </w:p>
        </w:tc>
        <w:tc>
          <w:tcPr>
            <w:tcW w:w="2471" w:type="dxa"/>
            <w:gridSpan w:val="2"/>
            <w:tcBorders>
              <w:top w:val="single" w:sz="6" w:space="0" w:color="auto"/>
              <w:left w:val="single" w:sz="6" w:space="0" w:color="auto"/>
              <w:bottom w:val="single" w:sz="6" w:space="0" w:color="auto"/>
              <w:right w:val="single" w:sz="6" w:space="0" w:color="auto"/>
            </w:tcBorders>
            <w:vAlign w:val="center"/>
          </w:tcPr>
          <w:p w14:paraId="05BF0FF9"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Власні основні засоби, тис. грн</w:t>
            </w:r>
          </w:p>
        </w:tc>
        <w:tc>
          <w:tcPr>
            <w:tcW w:w="2399" w:type="dxa"/>
            <w:gridSpan w:val="2"/>
            <w:tcBorders>
              <w:top w:val="single" w:sz="6" w:space="0" w:color="auto"/>
              <w:left w:val="single" w:sz="6" w:space="0" w:color="auto"/>
              <w:bottom w:val="single" w:sz="6" w:space="0" w:color="auto"/>
              <w:right w:val="single" w:sz="6" w:space="0" w:color="auto"/>
            </w:tcBorders>
            <w:vAlign w:val="center"/>
          </w:tcPr>
          <w:p w14:paraId="0DD4755D"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Орендовані основні засоби, тис. грн</w:t>
            </w:r>
          </w:p>
        </w:tc>
        <w:tc>
          <w:tcPr>
            <w:tcW w:w="2468" w:type="dxa"/>
            <w:gridSpan w:val="2"/>
            <w:tcBorders>
              <w:top w:val="single" w:sz="6" w:space="0" w:color="auto"/>
              <w:left w:val="single" w:sz="6" w:space="0" w:color="auto"/>
              <w:bottom w:val="single" w:sz="6" w:space="0" w:color="auto"/>
            </w:tcBorders>
            <w:vAlign w:val="center"/>
          </w:tcPr>
          <w:p w14:paraId="2AA72337"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Основні засоби, усього, тис. грн</w:t>
            </w:r>
          </w:p>
        </w:tc>
      </w:tr>
      <w:tr w:rsidR="003C6F46" w:rsidRPr="003C6F46" w14:paraId="755EA2BB" w14:textId="77777777" w:rsidTr="003C6F46">
        <w:trPr>
          <w:gridAfter w:val="1"/>
          <w:wAfter w:w="12" w:type="dxa"/>
          <w:trHeight w:val="200"/>
        </w:trPr>
        <w:tc>
          <w:tcPr>
            <w:tcW w:w="3058" w:type="dxa"/>
            <w:vMerge/>
            <w:tcBorders>
              <w:top w:val="single" w:sz="6" w:space="0" w:color="auto"/>
              <w:bottom w:val="single" w:sz="6" w:space="0" w:color="auto"/>
              <w:right w:val="single" w:sz="6" w:space="0" w:color="auto"/>
            </w:tcBorders>
            <w:vAlign w:val="center"/>
          </w:tcPr>
          <w:p w14:paraId="0DF8B203"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18D1E613"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на початок періоду</w:t>
            </w:r>
          </w:p>
        </w:tc>
        <w:tc>
          <w:tcPr>
            <w:tcW w:w="1211" w:type="dxa"/>
            <w:tcBorders>
              <w:top w:val="single" w:sz="6" w:space="0" w:color="auto"/>
              <w:left w:val="single" w:sz="6" w:space="0" w:color="auto"/>
              <w:bottom w:val="single" w:sz="6" w:space="0" w:color="auto"/>
              <w:right w:val="single" w:sz="6" w:space="0" w:color="auto"/>
            </w:tcBorders>
            <w:vAlign w:val="center"/>
          </w:tcPr>
          <w:p w14:paraId="4774173B"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4BAC1257"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на початок періоду</w:t>
            </w:r>
          </w:p>
        </w:tc>
        <w:tc>
          <w:tcPr>
            <w:tcW w:w="1139" w:type="dxa"/>
            <w:tcBorders>
              <w:top w:val="single" w:sz="6" w:space="0" w:color="auto"/>
              <w:left w:val="single" w:sz="6" w:space="0" w:color="auto"/>
              <w:bottom w:val="single" w:sz="6" w:space="0" w:color="auto"/>
              <w:right w:val="single" w:sz="6" w:space="0" w:color="auto"/>
            </w:tcBorders>
            <w:vAlign w:val="center"/>
          </w:tcPr>
          <w:p w14:paraId="234880A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2F7B5EFB"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на початок періоду</w:t>
            </w:r>
          </w:p>
        </w:tc>
        <w:tc>
          <w:tcPr>
            <w:tcW w:w="1208" w:type="dxa"/>
            <w:tcBorders>
              <w:top w:val="single" w:sz="6" w:space="0" w:color="auto"/>
              <w:left w:val="single" w:sz="6" w:space="0" w:color="auto"/>
              <w:bottom w:val="single" w:sz="6" w:space="0" w:color="auto"/>
            </w:tcBorders>
            <w:vAlign w:val="center"/>
          </w:tcPr>
          <w:p w14:paraId="2AF78965"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на кінець періоду</w:t>
            </w:r>
          </w:p>
        </w:tc>
      </w:tr>
      <w:tr w:rsidR="003C6F46" w:rsidRPr="003C6F46" w14:paraId="5D699ACF"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4A95E53B"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7387E7AA"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3 760</w:t>
            </w:r>
          </w:p>
        </w:tc>
        <w:tc>
          <w:tcPr>
            <w:tcW w:w="1211" w:type="dxa"/>
            <w:tcBorders>
              <w:top w:val="single" w:sz="6" w:space="0" w:color="auto"/>
              <w:left w:val="single" w:sz="6" w:space="0" w:color="auto"/>
              <w:bottom w:val="single" w:sz="6" w:space="0" w:color="auto"/>
              <w:right w:val="single" w:sz="6" w:space="0" w:color="auto"/>
            </w:tcBorders>
            <w:vAlign w:val="center"/>
          </w:tcPr>
          <w:p w14:paraId="3FCF5FCA"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3 165</w:t>
            </w:r>
          </w:p>
        </w:tc>
        <w:tc>
          <w:tcPr>
            <w:tcW w:w="1260" w:type="dxa"/>
            <w:tcBorders>
              <w:top w:val="single" w:sz="6" w:space="0" w:color="auto"/>
              <w:left w:val="single" w:sz="6" w:space="0" w:color="auto"/>
              <w:bottom w:val="single" w:sz="6" w:space="0" w:color="auto"/>
              <w:right w:val="single" w:sz="6" w:space="0" w:color="auto"/>
            </w:tcBorders>
            <w:vAlign w:val="center"/>
          </w:tcPr>
          <w:p w14:paraId="119AAC1E"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75C9A54E"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3D79A3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3 760</w:t>
            </w:r>
          </w:p>
        </w:tc>
        <w:tc>
          <w:tcPr>
            <w:tcW w:w="1208" w:type="dxa"/>
            <w:tcBorders>
              <w:top w:val="single" w:sz="6" w:space="0" w:color="auto"/>
              <w:left w:val="single" w:sz="6" w:space="0" w:color="auto"/>
              <w:bottom w:val="single" w:sz="6" w:space="0" w:color="auto"/>
            </w:tcBorders>
            <w:vAlign w:val="center"/>
          </w:tcPr>
          <w:p w14:paraId="1143498F"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3 165</w:t>
            </w:r>
          </w:p>
        </w:tc>
      </w:tr>
      <w:tr w:rsidR="003C6F46" w:rsidRPr="003C6F46" w14:paraId="208E4464"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3764E951"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35579467"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327</w:t>
            </w:r>
          </w:p>
        </w:tc>
        <w:tc>
          <w:tcPr>
            <w:tcW w:w="1211" w:type="dxa"/>
            <w:tcBorders>
              <w:top w:val="single" w:sz="6" w:space="0" w:color="auto"/>
              <w:left w:val="single" w:sz="6" w:space="0" w:color="auto"/>
              <w:bottom w:val="single" w:sz="6" w:space="0" w:color="auto"/>
              <w:right w:val="single" w:sz="6" w:space="0" w:color="auto"/>
            </w:tcBorders>
            <w:vAlign w:val="center"/>
          </w:tcPr>
          <w:p w14:paraId="7BE5144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290</w:t>
            </w:r>
          </w:p>
        </w:tc>
        <w:tc>
          <w:tcPr>
            <w:tcW w:w="1260" w:type="dxa"/>
            <w:tcBorders>
              <w:top w:val="single" w:sz="6" w:space="0" w:color="auto"/>
              <w:left w:val="single" w:sz="6" w:space="0" w:color="auto"/>
              <w:bottom w:val="single" w:sz="6" w:space="0" w:color="auto"/>
              <w:right w:val="single" w:sz="6" w:space="0" w:color="auto"/>
            </w:tcBorders>
            <w:vAlign w:val="center"/>
          </w:tcPr>
          <w:p w14:paraId="1E48A27F"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638E916A"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F6D80F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327</w:t>
            </w:r>
          </w:p>
        </w:tc>
        <w:tc>
          <w:tcPr>
            <w:tcW w:w="1208" w:type="dxa"/>
            <w:tcBorders>
              <w:top w:val="single" w:sz="6" w:space="0" w:color="auto"/>
              <w:left w:val="single" w:sz="6" w:space="0" w:color="auto"/>
              <w:bottom w:val="single" w:sz="6" w:space="0" w:color="auto"/>
            </w:tcBorders>
            <w:vAlign w:val="center"/>
          </w:tcPr>
          <w:p w14:paraId="56F8C44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290</w:t>
            </w:r>
          </w:p>
        </w:tc>
      </w:tr>
      <w:tr w:rsidR="003C6F46" w:rsidRPr="003C6F46" w14:paraId="6BE66612"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0CE26215"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63D98A7B"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3 090</w:t>
            </w:r>
          </w:p>
        </w:tc>
        <w:tc>
          <w:tcPr>
            <w:tcW w:w="1211" w:type="dxa"/>
            <w:tcBorders>
              <w:top w:val="single" w:sz="6" w:space="0" w:color="auto"/>
              <w:left w:val="single" w:sz="6" w:space="0" w:color="auto"/>
              <w:bottom w:val="single" w:sz="6" w:space="0" w:color="auto"/>
              <w:right w:val="single" w:sz="6" w:space="0" w:color="auto"/>
            </w:tcBorders>
            <w:vAlign w:val="center"/>
          </w:tcPr>
          <w:p w14:paraId="2BA27C2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2 728</w:t>
            </w:r>
          </w:p>
        </w:tc>
        <w:tc>
          <w:tcPr>
            <w:tcW w:w="1260" w:type="dxa"/>
            <w:tcBorders>
              <w:top w:val="single" w:sz="6" w:space="0" w:color="auto"/>
              <w:left w:val="single" w:sz="6" w:space="0" w:color="auto"/>
              <w:bottom w:val="single" w:sz="6" w:space="0" w:color="auto"/>
              <w:right w:val="single" w:sz="6" w:space="0" w:color="auto"/>
            </w:tcBorders>
            <w:vAlign w:val="center"/>
          </w:tcPr>
          <w:p w14:paraId="1380E9F7"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539C526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F119FDE"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3 090</w:t>
            </w:r>
          </w:p>
        </w:tc>
        <w:tc>
          <w:tcPr>
            <w:tcW w:w="1208" w:type="dxa"/>
            <w:tcBorders>
              <w:top w:val="single" w:sz="6" w:space="0" w:color="auto"/>
              <w:left w:val="single" w:sz="6" w:space="0" w:color="auto"/>
              <w:bottom w:val="single" w:sz="6" w:space="0" w:color="auto"/>
            </w:tcBorders>
            <w:vAlign w:val="center"/>
          </w:tcPr>
          <w:p w14:paraId="522EE3CF"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2 728</w:t>
            </w:r>
          </w:p>
        </w:tc>
      </w:tr>
      <w:tr w:rsidR="003C6F46" w:rsidRPr="003C6F46" w14:paraId="1916DC66"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00E6B3A2"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2D86015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342</w:t>
            </w:r>
          </w:p>
        </w:tc>
        <w:tc>
          <w:tcPr>
            <w:tcW w:w="1211" w:type="dxa"/>
            <w:tcBorders>
              <w:top w:val="single" w:sz="6" w:space="0" w:color="auto"/>
              <w:left w:val="single" w:sz="6" w:space="0" w:color="auto"/>
              <w:bottom w:val="single" w:sz="6" w:space="0" w:color="auto"/>
              <w:right w:val="single" w:sz="6" w:space="0" w:color="auto"/>
            </w:tcBorders>
            <w:vAlign w:val="center"/>
          </w:tcPr>
          <w:p w14:paraId="08EDC53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146</w:t>
            </w:r>
          </w:p>
        </w:tc>
        <w:tc>
          <w:tcPr>
            <w:tcW w:w="1260" w:type="dxa"/>
            <w:tcBorders>
              <w:top w:val="single" w:sz="6" w:space="0" w:color="auto"/>
              <w:left w:val="single" w:sz="6" w:space="0" w:color="auto"/>
              <w:bottom w:val="single" w:sz="6" w:space="0" w:color="auto"/>
              <w:right w:val="single" w:sz="6" w:space="0" w:color="auto"/>
            </w:tcBorders>
            <w:vAlign w:val="center"/>
          </w:tcPr>
          <w:p w14:paraId="24B2A755"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74CA1E63"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8FCAE7F"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342</w:t>
            </w:r>
          </w:p>
        </w:tc>
        <w:tc>
          <w:tcPr>
            <w:tcW w:w="1208" w:type="dxa"/>
            <w:tcBorders>
              <w:top w:val="single" w:sz="6" w:space="0" w:color="auto"/>
              <w:left w:val="single" w:sz="6" w:space="0" w:color="auto"/>
              <w:bottom w:val="single" w:sz="6" w:space="0" w:color="auto"/>
            </w:tcBorders>
            <w:vAlign w:val="center"/>
          </w:tcPr>
          <w:p w14:paraId="60BEF70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146</w:t>
            </w:r>
          </w:p>
        </w:tc>
      </w:tr>
      <w:tr w:rsidR="003C6F46" w:rsidRPr="003C6F46" w14:paraId="6D201F91"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1D11F246"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54882A4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06CA4D7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A09C09E"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032F3BB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61214C0"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08" w:type="dxa"/>
            <w:tcBorders>
              <w:top w:val="single" w:sz="6" w:space="0" w:color="auto"/>
              <w:left w:val="single" w:sz="6" w:space="0" w:color="auto"/>
              <w:bottom w:val="single" w:sz="6" w:space="0" w:color="auto"/>
            </w:tcBorders>
            <w:vAlign w:val="center"/>
          </w:tcPr>
          <w:p w14:paraId="3EB2D19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r>
      <w:tr w:rsidR="003C6F46" w:rsidRPr="003C6F46" w14:paraId="36FA4F72"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0467EBF9"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21D4715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1</w:t>
            </w:r>
          </w:p>
        </w:tc>
        <w:tc>
          <w:tcPr>
            <w:tcW w:w="1211" w:type="dxa"/>
            <w:tcBorders>
              <w:top w:val="single" w:sz="6" w:space="0" w:color="auto"/>
              <w:left w:val="single" w:sz="6" w:space="0" w:color="auto"/>
              <w:bottom w:val="single" w:sz="6" w:space="0" w:color="auto"/>
              <w:right w:val="single" w:sz="6" w:space="0" w:color="auto"/>
            </w:tcBorders>
            <w:vAlign w:val="center"/>
          </w:tcPr>
          <w:p w14:paraId="6E0C23AA"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1</w:t>
            </w:r>
          </w:p>
        </w:tc>
        <w:tc>
          <w:tcPr>
            <w:tcW w:w="1260" w:type="dxa"/>
            <w:tcBorders>
              <w:top w:val="single" w:sz="6" w:space="0" w:color="auto"/>
              <w:left w:val="single" w:sz="6" w:space="0" w:color="auto"/>
              <w:bottom w:val="single" w:sz="6" w:space="0" w:color="auto"/>
              <w:right w:val="single" w:sz="6" w:space="0" w:color="auto"/>
            </w:tcBorders>
            <w:vAlign w:val="center"/>
          </w:tcPr>
          <w:p w14:paraId="62C11888"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24D70947"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88BA389"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1</w:t>
            </w:r>
          </w:p>
        </w:tc>
        <w:tc>
          <w:tcPr>
            <w:tcW w:w="1208" w:type="dxa"/>
            <w:tcBorders>
              <w:top w:val="single" w:sz="6" w:space="0" w:color="auto"/>
              <w:left w:val="single" w:sz="6" w:space="0" w:color="auto"/>
              <w:bottom w:val="single" w:sz="6" w:space="0" w:color="auto"/>
            </w:tcBorders>
            <w:vAlign w:val="center"/>
          </w:tcPr>
          <w:p w14:paraId="500DA83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1</w:t>
            </w:r>
          </w:p>
        </w:tc>
      </w:tr>
      <w:tr w:rsidR="003C6F46" w:rsidRPr="003C6F46" w14:paraId="39A89BBC"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3BC6949E"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lastRenderedPageBreak/>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4C4040D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5803A6CF"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F2329F8"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230DCF9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3E25635"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08" w:type="dxa"/>
            <w:tcBorders>
              <w:top w:val="single" w:sz="6" w:space="0" w:color="auto"/>
              <w:left w:val="single" w:sz="6" w:space="0" w:color="auto"/>
              <w:bottom w:val="single" w:sz="6" w:space="0" w:color="auto"/>
            </w:tcBorders>
            <w:vAlign w:val="center"/>
          </w:tcPr>
          <w:p w14:paraId="7D12147B"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r>
      <w:tr w:rsidR="003C6F46" w:rsidRPr="003C6F46" w14:paraId="6A9C9EDF"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146B4840"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72BF87A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38C31729"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F5C5A7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050811AE"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19AF06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08" w:type="dxa"/>
            <w:tcBorders>
              <w:top w:val="single" w:sz="6" w:space="0" w:color="auto"/>
              <w:left w:val="single" w:sz="6" w:space="0" w:color="auto"/>
              <w:bottom w:val="single" w:sz="6" w:space="0" w:color="auto"/>
            </w:tcBorders>
            <w:vAlign w:val="center"/>
          </w:tcPr>
          <w:p w14:paraId="5004FE4D"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r>
      <w:tr w:rsidR="003C6F46" w:rsidRPr="003C6F46" w14:paraId="7E2E01C0"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1587B51E"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123C0D27"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24D14F10"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CD2CDA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0E27C23B"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653070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08" w:type="dxa"/>
            <w:tcBorders>
              <w:top w:val="single" w:sz="6" w:space="0" w:color="auto"/>
              <w:left w:val="single" w:sz="6" w:space="0" w:color="auto"/>
              <w:bottom w:val="single" w:sz="6" w:space="0" w:color="auto"/>
            </w:tcBorders>
            <w:vAlign w:val="center"/>
          </w:tcPr>
          <w:p w14:paraId="5A40ACB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r>
      <w:tr w:rsidR="003C6F46" w:rsidRPr="003C6F46" w14:paraId="3290E450"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460621D4"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744C9E40"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3A5FEE18"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D3DD77A"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1880251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71C6915"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08" w:type="dxa"/>
            <w:tcBorders>
              <w:top w:val="single" w:sz="6" w:space="0" w:color="auto"/>
              <w:left w:val="single" w:sz="6" w:space="0" w:color="auto"/>
              <w:bottom w:val="single" w:sz="6" w:space="0" w:color="auto"/>
            </w:tcBorders>
            <w:vAlign w:val="center"/>
          </w:tcPr>
          <w:p w14:paraId="67F81029"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r>
      <w:tr w:rsidR="003C6F46" w:rsidRPr="003C6F46" w14:paraId="447108B5"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7B93AEB8"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6BA2CAFE"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5F525FBE"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62FE465"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2659F7DF"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486DF2E"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08" w:type="dxa"/>
            <w:tcBorders>
              <w:top w:val="single" w:sz="6" w:space="0" w:color="auto"/>
              <w:left w:val="single" w:sz="6" w:space="0" w:color="auto"/>
              <w:bottom w:val="single" w:sz="6" w:space="0" w:color="auto"/>
            </w:tcBorders>
            <w:vAlign w:val="center"/>
          </w:tcPr>
          <w:p w14:paraId="252CD84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r>
      <w:tr w:rsidR="003C6F46" w:rsidRPr="003C6F46" w14:paraId="38DA9293"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3F67F274"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11CD18C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043CF69F"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1CDE13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4244EDD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9643CA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08" w:type="dxa"/>
            <w:tcBorders>
              <w:top w:val="single" w:sz="6" w:space="0" w:color="auto"/>
              <w:left w:val="single" w:sz="6" w:space="0" w:color="auto"/>
              <w:bottom w:val="single" w:sz="6" w:space="0" w:color="auto"/>
            </w:tcBorders>
            <w:vAlign w:val="center"/>
          </w:tcPr>
          <w:p w14:paraId="457872D8"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r>
      <w:tr w:rsidR="003C6F46" w:rsidRPr="003C6F46" w14:paraId="2ABFFE91"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3435DD88"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118072DD"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07C3549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B8FEEB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0BC559CB"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D127187"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08" w:type="dxa"/>
            <w:tcBorders>
              <w:top w:val="single" w:sz="6" w:space="0" w:color="auto"/>
              <w:left w:val="single" w:sz="6" w:space="0" w:color="auto"/>
              <w:bottom w:val="single" w:sz="6" w:space="0" w:color="auto"/>
            </w:tcBorders>
            <w:vAlign w:val="center"/>
          </w:tcPr>
          <w:p w14:paraId="379A0509"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r>
      <w:tr w:rsidR="003C6F46" w:rsidRPr="003C6F46" w14:paraId="1E72DD33" w14:textId="77777777" w:rsidTr="003C6F46">
        <w:trPr>
          <w:gridAfter w:val="1"/>
          <w:wAfter w:w="12" w:type="dxa"/>
          <w:trHeight w:val="200"/>
        </w:trPr>
        <w:tc>
          <w:tcPr>
            <w:tcW w:w="3058" w:type="dxa"/>
            <w:tcBorders>
              <w:top w:val="single" w:sz="6" w:space="0" w:color="auto"/>
              <w:bottom w:val="single" w:sz="6" w:space="0" w:color="auto"/>
              <w:right w:val="single" w:sz="6" w:space="0" w:color="auto"/>
            </w:tcBorders>
            <w:vAlign w:val="center"/>
          </w:tcPr>
          <w:p w14:paraId="2295C16A"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6629D6F2"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3 760</w:t>
            </w:r>
          </w:p>
        </w:tc>
        <w:tc>
          <w:tcPr>
            <w:tcW w:w="1211" w:type="dxa"/>
            <w:tcBorders>
              <w:top w:val="single" w:sz="6" w:space="0" w:color="auto"/>
              <w:left w:val="single" w:sz="6" w:space="0" w:color="auto"/>
              <w:bottom w:val="single" w:sz="6" w:space="0" w:color="auto"/>
              <w:right w:val="single" w:sz="6" w:space="0" w:color="auto"/>
            </w:tcBorders>
            <w:vAlign w:val="center"/>
          </w:tcPr>
          <w:p w14:paraId="6E280124"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3 165</w:t>
            </w:r>
          </w:p>
        </w:tc>
        <w:tc>
          <w:tcPr>
            <w:tcW w:w="1260" w:type="dxa"/>
            <w:tcBorders>
              <w:top w:val="single" w:sz="6" w:space="0" w:color="auto"/>
              <w:left w:val="single" w:sz="6" w:space="0" w:color="auto"/>
              <w:bottom w:val="single" w:sz="6" w:space="0" w:color="auto"/>
              <w:right w:val="single" w:sz="6" w:space="0" w:color="auto"/>
            </w:tcBorders>
            <w:vAlign w:val="center"/>
          </w:tcPr>
          <w:p w14:paraId="0FC0AC41"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139" w:type="dxa"/>
            <w:tcBorders>
              <w:top w:val="single" w:sz="6" w:space="0" w:color="auto"/>
              <w:left w:val="single" w:sz="6" w:space="0" w:color="auto"/>
              <w:bottom w:val="single" w:sz="6" w:space="0" w:color="auto"/>
              <w:right w:val="single" w:sz="6" w:space="0" w:color="auto"/>
            </w:tcBorders>
            <w:vAlign w:val="center"/>
          </w:tcPr>
          <w:p w14:paraId="6D9CFBE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A79836C"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3 760</w:t>
            </w:r>
          </w:p>
        </w:tc>
        <w:tc>
          <w:tcPr>
            <w:tcW w:w="1208" w:type="dxa"/>
            <w:tcBorders>
              <w:top w:val="single" w:sz="6" w:space="0" w:color="auto"/>
              <w:left w:val="single" w:sz="6" w:space="0" w:color="auto"/>
              <w:bottom w:val="single" w:sz="6" w:space="0" w:color="auto"/>
            </w:tcBorders>
            <w:vAlign w:val="center"/>
          </w:tcPr>
          <w:p w14:paraId="62B39548" w14:textId="77777777" w:rsidR="003C6F46" w:rsidRPr="003C6F46" w:rsidRDefault="003C6F46" w:rsidP="003C6F46">
            <w:pPr>
              <w:widowControl w:val="0"/>
              <w:autoSpaceDE w:val="0"/>
              <w:autoSpaceDN w:val="0"/>
              <w:adjustRightInd w:val="0"/>
              <w:spacing w:after="0" w:line="240" w:lineRule="auto"/>
              <w:jc w:val="center"/>
              <w:rPr>
                <w:rFonts w:ascii="Times New Roman CYR" w:hAnsi="Times New Roman CYR" w:cs="Times New Roman CYR"/>
              </w:rPr>
            </w:pPr>
            <w:r w:rsidRPr="003C6F46">
              <w:rPr>
                <w:rFonts w:ascii="Times New Roman CYR" w:hAnsi="Times New Roman CYR" w:cs="Times New Roman CYR"/>
              </w:rPr>
              <w:t>3 165</w:t>
            </w:r>
          </w:p>
        </w:tc>
      </w:tr>
      <w:tr w:rsidR="003C6F46" w:rsidRPr="003C6F46" w14:paraId="32ADD67E" w14:textId="77777777" w:rsidTr="003C6F46">
        <w:trPr>
          <w:trHeight w:val="200"/>
        </w:trPr>
        <w:tc>
          <w:tcPr>
            <w:tcW w:w="3058" w:type="dxa"/>
            <w:tcBorders>
              <w:top w:val="single" w:sz="6" w:space="0" w:color="auto"/>
              <w:bottom w:val="single" w:sz="6" w:space="0" w:color="auto"/>
              <w:right w:val="single" w:sz="6" w:space="0" w:color="auto"/>
            </w:tcBorders>
          </w:tcPr>
          <w:p w14:paraId="379CB28A" w14:textId="77777777" w:rsidR="003C6F46" w:rsidRPr="003C6F46" w:rsidRDefault="003C6F46" w:rsidP="003C6F46">
            <w:pPr>
              <w:widowControl w:val="0"/>
              <w:autoSpaceDE w:val="0"/>
              <w:autoSpaceDN w:val="0"/>
              <w:adjustRightInd w:val="0"/>
              <w:spacing w:after="0" w:line="240" w:lineRule="auto"/>
              <w:rPr>
                <w:rFonts w:ascii="Times New Roman CYR" w:hAnsi="Times New Roman CYR" w:cs="Times New Roman CYR"/>
              </w:rPr>
            </w:pPr>
            <w:r w:rsidRPr="003C6F46">
              <w:rPr>
                <w:rFonts w:ascii="Times New Roman CYR" w:hAnsi="Times New Roman CYR" w:cs="Times New Roman CYR"/>
              </w:rPr>
              <w:t>Додаткова інформація</w:t>
            </w:r>
          </w:p>
        </w:tc>
        <w:tc>
          <w:tcPr>
            <w:tcW w:w="7350" w:type="dxa"/>
            <w:gridSpan w:val="7"/>
            <w:tcBorders>
              <w:top w:val="single" w:sz="6" w:space="0" w:color="auto"/>
              <w:left w:val="single" w:sz="6" w:space="0" w:color="auto"/>
              <w:bottom w:val="single" w:sz="6" w:space="0" w:color="auto"/>
            </w:tcBorders>
            <w:vAlign w:val="center"/>
          </w:tcPr>
          <w:p w14:paraId="117A16C7"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Строки користування основними засобами:</w:t>
            </w:r>
            <w:r w:rsidRPr="003C6F46">
              <w:rPr>
                <w:rFonts w:ascii="Times New Roman CYR" w:hAnsi="Times New Roman CYR" w:cs="Times New Roman CYR"/>
              </w:rPr>
              <w:tab/>
            </w:r>
            <w:r w:rsidRPr="003C6F46">
              <w:rPr>
                <w:rFonts w:ascii="Times New Roman CYR" w:hAnsi="Times New Roman CYR" w:cs="Times New Roman CYR"/>
              </w:rPr>
              <w:tab/>
            </w:r>
          </w:p>
          <w:p w14:paraId="0D997812"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1) Будiвлi та споруди - 50 рокiв;</w:t>
            </w:r>
            <w:r w:rsidRPr="003C6F46">
              <w:rPr>
                <w:rFonts w:ascii="Times New Roman CYR" w:hAnsi="Times New Roman CYR" w:cs="Times New Roman CYR"/>
              </w:rPr>
              <w:tab/>
            </w:r>
          </w:p>
          <w:p w14:paraId="3CC0E70A"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2) Машини та обладнання - 30 рокiв;</w:t>
            </w:r>
            <w:r w:rsidRPr="003C6F46">
              <w:rPr>
                <w:rFonts w:ascii="Times New Roman CYR" w:hAnsi="Times New Roman CYR" w:cs="Times New Roman CYR"/>
              </w:rPr>
              <w:tab/>
            </w:r>
          </w:p>
          <w:p w14:paraId="054CC17F"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3) Транспортнi засоби - 10 рокiв;</w:t>
            </w:r>
            <w:r w:rsidRPr="003C6F46">
              <w:rPr>
                <w:rFonts w:ascii="Times New Roman CYR" w:hAnsi="Times New Roman CYR" w:cs="Times New Roman CYR"/>
              </w:rPr>
              <w:tab/>
            </w:r>
          </w:p>
          <w:p w14:paraId="00E5716A"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4) Iнструменти та прилади - 15 рокiв;</w:t>
            </w:r>
          </w:p>
          <w:p w14:paraId="1A39EFBD"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5) Iншi основнi засоби - 12 рокiв.</w:t>
            </w:r>
            <w:r w:rsidRPr="003C6F46">
              <w:rPr>
                <w:rFonts w:ascii="Times New Roman CYR" w:hAnsi="Times New Roman CYR" w:cs="Times New Roman CYR"/>
              </w:rPr>
              <w:tab/>
            </w:r>
          </w:p>
          <w:p w14:paraId="41EEB5CC"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Умови користування основними засобами: вiдповiдно до виробничих потреб товариства.</w:t>
            </w:r>
            <w:r w:rsidRPr="003C6F46">
              <w:rPr>
                <w:rFonts w:ascii="Times New Roman CYR" w:hAnsi="Times New Roman CYR" w:cs="Times New Roman CYR"/>
              </w:rPr>
              <w:tab/>
            </w:r>
            <w:r w:rsidRPr="003C6F46">
              <w:rPr>
                <w:rFonts w:ascii="Times New Roman CYR" w:hAnsi="Times New Roman CYR" w:cs="Times New Roman CYR"/>
              </w:rPr>
              <w:tab/>
            </w:r>
          </w:p>
          <w:p w14:paraId="73C71BE6"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 xml:space="preserve">Первiсна вартiсть основних засобiв: 1 141 308 тис. грн. </w:t>
            </w:r>
          </w:p>
          <w:p w14:paraId="117ADC0E"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Ступiнь їх зносу - 99,72  %</w:t>
            </w:r>
            <w:r w:rsidRPr="003C6F46">
              <w:rPr>
                <w:rFonts w:ascii="Times New Roman CYR" w:hAnsi="Times New Roman CYR" w:cs="Times New Roman CYR"/>
              </w:rPr>
              <w:tab/>
            </w:r>
          </w:p>
          <w:p w14:paraId="3598C7DF"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Ступiнь їх використання - 0,33%</w:t>
            </w:r>
            <w:r w:rsidRPr="003C6F46">
              <w:rPr>
                <w:rFonts w:ascii="Times New Roman CYR" w:hAnsi="Times New Roman CYR" w:cs="Times New Roman CYR"/>
              </w:rPr>
              <w:tab/>
            </w:r>
          </w:p>
          <w:p w14:paraId="2FC2E916"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Сума нарахованого зносу: 1 138143 тис. грн.</w:t>
            </w:r>
            <w:r w:rsidRPr="003C6F46">
              <w:rPr>
                <w:rFonts w:ascii="Times New Roman CYR" w:hAnsi="Times New Roman CYR" w:cs="Times New Roman CYR"/>
              </w:rPr>
              <w:tab/>
            </w:r>
          </w:p>
          <w:p w14:paraId="12374352" w14:textId="57737578"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Станом на 31 грудня 202</w:t>
            </w:r>
            <w:r>
              <w:rPr>
                <w:rFonts w:ascii="Times New Roman CYR" w:hAnsi="Times New Roman CYR" w:cs="Times New Roman CYR"/>
              </w:rPr>
              <w:t>5</w:t>
            </w:r>
            <w:r w:rsidRPr="003C6F46">
              <w:rPr>
                <w:rFonts w:ascii="Times New Roman CYR" w:hAnsi="Times New Roman CYR" w:cs="Times New Roman CYR"/>
              </w:rPr>
              <w:t xml:space="preserve"> року Компанiя знаходиться на територiї, тимчасово непiдконтрольної урядом України, у зв'язку з цим у 2022 роцi, керiвництвом прийнято рiшення знецiнити основнi засоби. Протягом 2025 року основнi засоби не знецiнювалися.</w:t>
            </w:r>
          </w:p>
          <w:p w14:paraId="42A44312" w14:textId="77777777" w:rsidR="003C6F46" w:rsidRPr="003C6F46" w:rsidRDefault="003C6F46" w:rsidP="003C6F46">
            <w:pPr>
              <w:widowControl w:val="0"/>
              <w:autoSpaceDE w:val="0"/>
              <w:autoSpaceDN w:val="0"/>
              <w:adjustRightInd w:val="0"/>
              <w:spacing w:after="0" w:line="240" w:lineRule="auto"/>
              <w:jc w:val="both"/>
              <w:rPr>
                <w:rFonts w:ascii="Times New Roman CYR" w:hAnsi="Times New Roman CYR" w:cs="Times New Roman CYR"/>
              </w:rPr>
            </w:pPr>
            <w:r w:rsidRPr="003C6F46">
              <w:rPr>
                <w:rFonts w:ascii="Times New Roman CYR" w:hAnsi="Times New Roman CYR" w:cs="Times New Roman CYR"/>
              </w:rPr>
              <w:t>Основнi засоби Компанiї наданi у заставу як забезпечення банкiвських позикових коштiв.</w:t>
            </w:r>
          </w:p>
        </w:tc>
      </w:tr>
    </w:tbl>
    <w:p w14:paraId="2232D62A" w14:textId="02F26C38"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Основнi засоби Компанiї наданi у заставу як забезпечення банкiвських позикових коштiв.</w:t>
      </w:r>
    </w:p>
    <w:p w14:paraId="134ECCE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51182E0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Мiсцезнаходження виробничих потужностей (основних засобiв): поблизу села Приморський Посад Мелiтопольського району Запорiзької областi.</w:t>
      </w:r>
    </w:p>
    <w:p w14:paraId="27AAE0DE"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Виробнича потужнiсть, МВт: 199,875.</w:t>
      </w:r>
    </w:p>
    <w:p w14:paraId="6181771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Ступiнь використання обладнання (виробничих потужностей) та спосiб утримання: 100%, здiйснювалося технiчне обслуговування.</w:t>
      </w:r>
    </w:p>
    <w:p w14:paraId="3EC1BFE3"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Дотримання екологiчного законодавства - наявнiсть дозвiльних документiв в галузi охорони навколишнього середовища (дозвiл на викиди забруднюючих речовин в атмосферне повiтря, дозвiл на спецiальне водокористування).</w:t>
      </w:r>
    </w:p>
    <w:p w14:paraId="29EB32D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На використання активiв пiдприємства значною мiрою екологiчнi чинники не впливають.</w:t>
      </w:r>
    </w:p>
    <w:p w14:paraId="3F0A57F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0ADD943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12. Проблеми, які впливають на діяльність особи, в тому числі ступінь залежності від законодавчих або економічних обмежень.</w:t>
      </w:r>
    </w:p>
    <w:p w14:paraId="718BFAF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24 лютого 2022 року Росiйська Федерацiя розпочала повномасштабне вiйськове вторгнення в Україну. За цим прослiдувало негайне запровадження воєнного стану згiдно з Указом Президента України, затвердженим Верховною Радою України, та вiдповiдним введенням вiдповiдних тимчасових обмежень, якi впливають на економiчне середовище та дiяльнiсть бiзнесу, у тому числi на можливiсть погашення боргiв за кордоном. З кiнця лютого 2022 року та по дату випуску цiєї звiтностi, ДТЕК БОТІЄВСЬКА ВЕС знаходиться на територiї, тимчасово непiдконтрольнiй уряду України.</w:t>
      </w:r>
    </w:p>
    <w:p w14:paraId="2228A32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24 лютого 2022 року за розпорядженням диспетчерської служби НЕК Укренерго Компанiя призупинила виробництво електроенергiї, крiм того, були пошкодженi з'єднання електропередавальних мереж, що унеможливило передачу електроенергiї.</w:t>
      </w:r>
    </w:p>
    <w:p w14:paraId="0C08416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33C2AACC"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13. Вартість укладених, але ще не виконаних договорів (контрактів) на кінець звітного періоду </w:t>
      </w:r>
      <w:r w:rsidRPr="006C74D7">
        <w:rPr>
          <w:rFonts w:ascii="Times New Roman CYR" w:hAnsi="Times New Roman CYR" w:cs="Times New Roman CYR"/>
          <w:sz w:val="24"/>
          <w:szCs w:val="24"/>
        </w:rPr>
        <w:lastRenderedPageBreak/>
        <w:t>(загальний підсумок) та очікувані прибутки від виконання цих договорів (контрактів).</w:t>
      </w:r>
    </w:p>
    <w:p w14:paraId="4E1F106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Зобов’язання по капітальних витратах. Станом на 31 грудня 2025 року та 31 грудня 2024 року Компанія не має передбачених договорами зобов'язань з капітальних витрат на основні засоби.</w:t>
      </w:r>
    </w:p>
    <w:p w14:paraId="18C607E8"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Зобов'язання по закупівлях. Станом на 31 грудня 2025 року та 31 грудня 2024 року Компанія не має передбачених договорами зобов'язань по закупівлях.</w:t>
      </w:r>
    </w:p>
    <w:p w14:paraId="002A0EC0"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6884897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3F9A1FB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Середньооблiкова чисельнiсть штатних працiвникiв облiкового складу:  0 осiб. </w:t>
      </w:r>
    </w:p>
    <w:p w14:paraId="16BF083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Середня чисельнiсть позаштатних працiвникiв та осiб, якi працюють за сумiсництвом: сумiсники - 1 особа, позаштатних - 0 осiб. </w:t>
      </w:r>
    </w:p>
    <w:p w14:paraId="39AB1F4A"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 xml:space="preserve">Осiб, якi працюють на умовах неповного робочого часу (дня, тижня):  0 осiб. </w:t>
      </w:r>
    </w:p>
    <w:p w14:paraId="74DC36A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Фонд оплати працi за звiтний перiод -  12,2  тис.грн.</w:t>
      </w:r>
    </w:p>
    <w:p w14:paraId="3F292CD6"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Фонд оплати працi  зменшився порiвняно з 2024 роком, на – 98,81 % .</w:t>
      </w:r>
    </w:p>
    <w:p w14:paraId="29A9DFF1"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7500DDFD"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15. Будь-які пропозиції щодо реорганізації з боку третіх осіб, що мали місце протягом звітного періоду, умови та результати цих пропозицій.</w:t>
      </w:r>
    </w:p>
    <w:p w14:paraId="3D51310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Пропозицiї щодо реорганiзацiї з боку третiх осiб вiдсутнi.</w:t>
      </w:r>
    </w:p>
    <w:p w14:paraId="6ED234E7"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p>
    <w:p w14:paraId="11446294"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16. Інша інформація, яка може бути істотною для оцінки стейкхолдерами фінансового стану та результатів діяльності особи.</w:t>
      </w:r>
    </w:p>
    <w:p w14:paraId="07868789" w14:textId="77777777" w:rsidR="006C74D7" w:rsidRPr="006C74D7" w:rsidRDefault="006C74D7" w:rsidP="006C74D7">
      <w:pPr>
        <w:widowControl w:val="0"/>
        <w:autoSpaceDE w:val="0"/>
        <w:autoSpaceDN w:val="0"/>
        <w:adjustRightInd w:val="0"/>
        <w:spacing w:after="0" w:line="240" w:lineRule="auto"/>
        <w:rPr>
          <w:rFonts w:ascii="Times New Roman CYR" w:hAnsi="Times New Roman CYR" w:cs="Times New Roman CYR"/>
          <w:sz w:val="24"/>
          <w:szCs w:val="24"/>
        </w:rPr>
      </w:pPr>
      <w:r w:rsidRPr="006C74D7">
        <w:rPr>
          <w:rFonts w:ascii="Times New Roman CYR" w:hAnsi="Times New Roman CYR" w:cs="Times New Roman CYR"/>
          <w:sz w:val="24"/>
          <w:szCs w:val="24"/>
        </w:rPr>
        <w:t>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https://botievskaya.dtek.com/information/.</w:t>
      </w:r>
    </w:p>
    <w:p w14:paraId="7636FAF3"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3646428A" w14:textId="77777777" w:rsidR="00494FA9" w:rsidRDefault="00DD225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494FA9" w14:paraId="318E4179" w14:textId="77777777">
        <w:trPr>
          <w:trHeight w:val="200"/>
        </w:trPr>
        <w:tc>
          <w:tcPr>
            <w:tcW w:w="3155" w:type="dxa"/>
            <w:tcBorders>
              <w:top w:val="single" w:sz="6" w:space="0" w:color="auto"/>
              <w:bottom w:val="single" w:sz="6" w:space="0" w:color="auto"/>
              <w:right w:val="single" w:sz="6" w:space="0" w:color="auto"/>
            </w:tcBorders>
            <w:vAlign w:val="center"/>
          </w:tcPr>
          <w:p w14:paraId="4073860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2AE9382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501BC47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544D386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317A07E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494FA9" w14:paraId="44D7985D" w14:textId="77777777">
        <w:trPr>
          <w:trHeight w:val="200"/>
        </w:trPr>
        <w:tc>
          <w:tcPr>
            <w:tcW w:w="3155" w:type="dxa"/>
            <w:tcBorders>
              <w:top w:val="single" w:sz="6" w:space="0" w:color="auto"/>
              <w:bottom w:val="single" w:sz="6" w:space="0" w:color="auto"/>
              <w:right w:val="single" w:sz="6" w:space="0" w:color="auto"/>
            </w:tcBorders>
            <w:vAlign w:val="center"/>
          </w:tcPr>
          <w:p w14:paraId="397291E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7B5427A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6683131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4D80C50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60129B2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494FA9" w14:paraId="6369F998" w14:textId="77777777">
        <w:trPr>
          <w:trHeight w:val="200"/>
        </w:trPr>
        <w:tc>
          <w:tcPr>
            <w:tcW w:w="3155" w:type="dxa"/>
            <w:tcBorders>
              <w:top w:val="single" w:sz="6" w:space="0" w:color="auto"/>
              <w:bottom w:val="single" w:sz="6" w:space="0" w:color="auto"/>
              <w:right w:val="single" w:sz="6" w:space="0" w:color="auto"/>
            </w:tcBorders>
          </w:tcPr>
          <w:p w14:paraId="1DFCF62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Виробництво електричної енергiї</w:t>
            </w:r>
          </w:p>
        </w:tc>
        <w:tc>
          <w:tcPr>
            <w:tcW w:w="1500" w:type="dxa"/>
            <w:tcBorders>
              <w:top w:val="single" w:sz="6" w:space="0" w:color="auto"/>
              <w:left w:val="single" w:sz="6" w:space="0" w:color="auto"/>
              <w:bottom w:val="single" w:sz="6" w:space="0" w:color="auto"/>
              <w:right w:val="single" w:sz="6" w:space="0" w:color="auto"/>
            </w:tcBorders>
          </w:tcPr>
          <w:p w14:paraId="0C7C5C9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№288047</w:t>
            </w:r>
          </w:p>
        </w:tc>
        <w:tc>
          <w:tcPr>
            <w:tcW w:w="1065" w:type="dxa"/>
            <w:tcBorders>
              <w:top w:val="single" w:sz="6" w:space="0" w:color="auto"/>
              <w:left w:val="single" w:sz="6" w:space="0" w:color="auto"/>
              <w:bottom w:val="single" w:sz="6" w:space="0" w:color="auto"/>
              <w:right w:val="single" w:sz="6" w:space="0" w:color="auto"/>
            </w:tcBorders>
          </w:tcPr>
          <w:p w14:paraId="19F8AA3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13.01.2015</w:t>
            </w:r>
          </w:p>
        </w:tc>
        <w:tc>
          <w:tcPr>
            <w:tcW w:w="3000" w:type="dxa"/>
            <w:tcBorders>
              <w:top w:val="single" w:sz="6" w:space="0" w:color="auto"/>
              <w:left w:val="single" w:sz="6" w:space="0" w:color="auto"/>
              <w:bottom w:val="single" w:sz="6" w:space="0" w:color="auto"/>
              <w:right w:val="single" w:sz="6" w:space="0" w:color="auto"/>
            </w:tcBorders>
          </w:tcPr>
          <w:p w14:paraId="73A754B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сферах енергетики та комунальних послуг</w:t>
            </w:r>
          </w:p>
        </w:tc>
        <w:tc>
          <w:tcPr>
            <w:tcW w:w="1200" w:type="dxa"/>
            <w:tcBorders>
              <w:top w:val="single" w:sz="6" w:space="0" w:color="auto"/>
              <w:left w:val="single" w:sz="6" w:space="0" w:color="auto"/>
              <w:bottom w:val="single" w:sz="6" w:space="0" w:color="auto"/>
            </w:tcBorders>
          </w:tcPr>
          <w:p w14:paraId="75694AD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29.11.2032</w:t>
            </w:r>
          </w:p>
        </w:tc>
      </w:tr>
    </w:tbl>
    <w:p w14:paraId="7399190D" w14:textId="56CBF270" w:rsidR="003C6F46" w:rsidRDefault="003C6F46">
      <w:pPr>
        <w:widowControl w:val="0"/>
        <w:autoSpaceDE w:val="0"/>
        <w:autoSpaceDN w:val="0"/>
        <w:adjustRightInd w:val="0"/>
        <w:spacing w:after="0" w:line="240" w:lineRule="auto"/>
        <w:rPr>
          <w:rFonts w:ascii="Times New Roman CYR" w:hAnsi="Times New Roman CYR" w:cs="Times New Roman CYR"/>
        </w:rPr>
      </w:pPr>
    </w:p>
    <w:p w14:paraId="536309F2" w14:textId="4E30E66C" w:rsidR="00494FA9" w:rsidRDefault="003C6F4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rPr>
        <w:br w:type="page"/>
      </w:r>
      <w:r w:rsidR="00DD2257">
        <w:rPr>
          <w:rFonts w:ascii="Times New Roman CYR" w:hAnsi="Times New Roman CYR" w:cs="Times New Roman CYR"/>
          <w:b/>
          <w:bCs/>
          <w:sz w:val="24"/>
          <w:szCs w:val="24"/>
        </w:rPr>
        <w:lastRenderedPageBreak/>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494FA9" w14:paraId="09FD14A1" w14:textId="77777777">
        <w:trPr>
          <w:trHeight w:val="200"/>
        </w:trPr>
        <w:tc>
          <w:tcPr>
            <w:tcW w:w="3058" w:type="dxa"/>
            <w:vMerge w:val="restart"/>
            <w:tcBorders>
              <w:top w:val="single" w:sz="6" w:space="0" w:color="auto"/>
              <w:bottom w:val="single" w:sz="6" w:space="0" w:color="auto"/>
              <w:right w:val="single" w:sz="6" w:space="0" w:color="auto"/>
            </w:tcBorders>
            <w:vAlign w:val="center"/>
          </w:tcPr>
          <w:p w14:paraId="19817D6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bookmarkStart w:id="0" w:name="_Hlk228227957"/>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17B5A9B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2F3DD47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720D798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494FA9" w14:paraId="4260F8C0" w14:textId="77777777">
        <w:trPr>
          <w:trHeight w:val="200"/>
        </w:trPr>
        <w:tc>
          <w:tcPr>
            <w:tcW w:w="3058" w:type="dxa"/>
            <w:vMerge/>
            <w:tcBorders>
              <w:top w:val="single" w:sz="6" w:space="0" w:color="auto"/>
              <w:bottom w:val="single" w:sz="6" w:space="0" w:color="auto"/>
              <w:right w:val="single" w:sz="6" w:space="0" w:color="auto"/>
            </w:tcBorders>
            <w:vAlign w:val="center"/>
          </w:tcPr>
          <w:p w14:paraId="4D0D2873"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0CD593F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899B8C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3C51980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2142558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08D8081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14:paraId="62BB315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494FA9" w14:paraId="3D8A2706" w14:textId="77777777">
        <w:trPr>
          <w:trHeight w:val="200"/>
        </w:trPr>
        <w:tc>
          <w:tcPr>
            <w:tcW w:w="3058" w:type="dxa"/>
            <w:tcBorders>
              <w:top w:val="single" w:sz="6" w:space="0" w:color="auto"/>
              <w:bottom w:val="single" w:sz="6" w:space="0" w:color="auto"/>
              <w:right w:val="single" w:sz="6" w:space="0" w:color="auto"/>
            </w:tcBorders>
            <w:vAlign w:val="center"/>
          </w:tcPr>
          <w:p w14:paraId="1D33BA4A"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647E68D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3 760</w:t>
            </w:r>
          </w:p>
        </w:tc>
        <w:tc>
          <w:tcPr>
            <w:tcW w:w="1080" w:type="dxa"/>
            <w:tcBorders>
              <w:top w:val="single" w:sz="6" w:space="0" w:color="auto"/>
              <w:left w:val="single" w:sz="6" w:space="0" w:color="auto"/>
              <w:bottom w:val="single" w:sz="6" w:space="0" w:color="auto"/>
              <w:right w:val="single" w:sz="6" w:space="0" w:color="auto"/>
            </w:tcBorders>
            <w:vAlign w:val="center"/>
          </w:tcPr>
          <w:p w14:paraId="608A117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3 165</w:t>
            </w:r>
          </w:p>
        </w:tc>
        <w:tc>
          <w:tcPr>
            <w:tcW w:w="1260" w:type="dxa"/>
            <w:tcBorders>
              <w:top w:val="single" w:sz="6" w:space="0" w:color="auto"/>
              <w:left w:val="single" w:sz="6" w:space="0" w:color="auto"/>
              <w:bottom w:val="single" w:sz="6" w:space="0" w:color="auto"/>
              <w:right w:val="single" w:sz="6" w:space="0" w:color="auto"/>
            </w:tcBorders>
            <w:vAlign w:val="center"/>
          </w:tcPr>
          <w:p w14:paraId="2BCE10D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B693B4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F13386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3 760</w:t>
            </w:r>
          </w:p>
        </w:tc>
        <w:tc>
          <w:tcPr>
            <w:tcW w:w="1082" w:type="dxa"/>
            <w:tcBorders>
              <w:top w:val="single" w:sz="6" w:space="0" w:color="auto"/>
              <w:left w:val="single" w:sz="6" w:space="0" w:color="auto"/>
              <w:bottom w:val="single" w:sz="6" w:space="0" w:color="auto"/>
            </w:tcBorders>
            <w:vAlign w:val="center"/>
          </w:tcPr>
          <w:p w14:paraId="0F68AB8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3 165</w:t>
            </w:r>
          </w:p>
        </w:tc>
      </w:tr>
      <w:tr w:rsidR="00494FA9" w14:paraId="2F067953" w14:textId="77777777">
        <w:trPr>
          <w:trHeight w:val="200"/>
        </w:trPr>
        <w:tc>
          <w:tcPr>
            <w:tcW w:w="3058" w:type="dxa"/>
            <w:tcBorders>
              <w:top w:val="single" w:sz="6" w:space="0" w:color="auto"/>
              <w:bottom w:val="single" w:sz="6" w:space="0" w:color="auto"/>
              <w:right w:val="single" w:sz="6" w:space="0" w:color="auto"/>
            </w:tcBorders>
            <w:vAlign w:val="center"/>
          </w:tcPr>
          <w:p w14:paraId="7807F31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6406628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w:t>
            </w:r>
          </w:p>
        </w:tc>
        <w:tc>
          <w:tcPr>
            <w:tcW w:w="1080" w:type="dxa"/>
            <w:tcBorders>
              <w:top w:val="single" w:sz="6" w:space="0" w:color="auto"/>
              <w:left w:val="single" w:sz="6" w:space="0" w:color="auto"/>
              <w:bottom w:val="single" w:sz="6" w:space="0" w:color="auto"/>
              <w:right w:val="single" w:sz="6" w:space="0" w:color="auto"/>
            </w:tcBorders>
            <w:vAlign w:val="center"/>
          </w:tcPr>
          <w:p w14:paraId="63FE712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w:t>
            </w:r>
          </w:p>
        </w:tc>
        <w:tc>
          <w:tcPr>
            <w:tcW w:w="1260" w:type="dxa"/>
            <w:tcBorders>
              <w:top w:val="single" w:sz="6" w:space="0" w:color="auto"/>
              <w:left w:val="single" w:sz="6" w:space="0" w:color="auto"/>
              <w:bottom w:val="single" w:sz="6" w:space="0" w:color="auto"/>
              <w:right w:val="single" w:sz="6" w:space="0" w:color="auto"/>
            </w:tcBorders>
            <w:vAlign w:val="center"/>
          </w:tcPr>
          <w:p w14:paraId="3347505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1E1E06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16B0EE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w:t>
            </w:r>
          </w:p>
        </w:tc>
        <w:tc>
          <w:tcPr>
            <w:tcW w:w="1082" w:type="dxa"/>
            <w:tcBorders>
              <w:top w:val="single" w:sz="6" w:space="0" w:color="auto"/>
              <w:left w:val="single" w:sz="6" w:space="0" w:color="auto"/>
              <w:bottom w:val="single" w:sz="6" w:space="0" w:color="auto"/>
            </w:tcBorders>
            <w:vAlign w:val="center"/>
          </w:tcPr>
          <w:p w14:paraId="6328CB2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w:t>
            </w:r>
          </w:p>
        </w:tc>
      </w:tr>
      <w:tr w:rsidR="00494FA9" w14:paraId="0F03CAA6" w14:textId="77777777">
        <w:trPr>
          <w:trHeight w:val="200"/>
        </w:trPr>
        <w:tc>
          <w:tcPr>
            <w:tcW w:w="3058" w:type="dxa"/>
            <w:tcBorders>
              <w:top w:val="single" w:sz="6" w:space="0" w:color="auto"/>
              <w:bottom w:val="single" w:sz="6" w:space="0" w:color="auto"/>
              <w:right w:val="single" w:sz="6" w:space="0" w:color="auto"/>
            </w:tcBorders>
            <w:vAlign w:val="center"/>
          </w:tcPr>
          <w:p w14:paraId="26693D0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2E57AB4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3 090</w:t>
            </w:r>
          </w:p>
        </w:tc>
        <w:tc>
          <w:tcPr>
            <w:tcW w:w="1080" w:type="dxa"/>
            <w:tcBorders>
              <w:top w:val="single" w:sz="6" w:space="0" w:color="auto"/>
              <w:left w:val="single" w:sz="6" w:space="0" w:color="auto"/>
              <w:bottom w:val="single" w:sz="6" w:space="0" w:color="auto"/>
              <w:right w:val="single" w:sz="6" w:space="0" w:color="auto"/>
            </w:tcBorders>
            <w:vAlign w:val="center"/>
          </w:tcPr>
          <w:p w14:paraId="7453C72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2 728</w:t>
            </w:r>
          </w:p>
        </w:tc>
        <w:tc>
          <w:tcPr>
            <w:tcW w:w="1260" w:type="dxa"/>
            <w:tcBorders>
              <w:top w:val="single" w:sz="6" w:space="0" w:color="auto"/>
              <w:left w:val="single" w:sz="6" w:space="0" w:color="auto"/>
              <w:bottom w:val="single" w:sz="6" w:space="0" w:color="auto"/>
              <w:right w:val="single" w:sz="6" w:space="0" w:color="auto"/>
            </w:tcBorders>
            <w:vAlign w:val="center"/>
          </w:tcPr>
          <w:p w14:paraId="4D0BC14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7030E9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B54C25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3 090</w:t>
            </w:r>
          </w:p>
        </w:tc>
        <w:tc>
          <w:tcPr>
            <w:tcW w:w="1082" w:type="dxa"/>
            <w:tcBorders>
              <w:top w:val="single" w:sz="6" w:space="0" w:color="auto"/>
              <w:left w:val="single" w:sz="6" w:space="0" w:color="auto"/>
              <w:bottom w:val="single" w:sz="6" w:space="0" w:color="auto"/>
            </w:tcBorders>
            <w:vAlign w:val="center"/>
          </w:tcPr>
          <w:p w14:paraId="6DAFDED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2 728</w:t>
            </w:r>
          </w:p>
        </w:tc>
      </w:tr>
      <w:tr w:rsidR="00494FA9" w14:paraId="256033CA" w14:textId="77777777">
        <w:trPr>
          <w:trHeight w:val="200"/>
        </w:trPr>
        <w:tc>
          <w:tcPr>
            <w:tcW w:w="3058" w:type="dxa"/>
            <w:tcBorders>
              <w:top w:val="single" w:sz="6" w:space="0" w:color="auto"/>
              <w:bottom w:val="single" w:sz="6" w:space="0" w:color="auto"/>
              <w:right w:val="single" w:sz="6" w:space="0" w:color="auto"/>
            </w:tcBorders>
            <w:vAlign w:val="center"/>
          </w:tcPr>
          <w:p w14:paraId="1F820A2A"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5ACCA82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w:t>
            </w:r>
          </w:p>
        </w:tc>
        <w:tc>
          <w:tcPr>
            <w:tcW w:w="1080" w:type="dxa"/>
            <w:tcBorders>
              <w:top w:val="single" w:sz="6" w:space="0" w:color="auto"/>
              <w:left w:val="single" w:sz="6" w:space="0" w:color="auto"/>
              <w:bottom w:val="single" w:sz="6" w:space="0" w:color="auto"/>
              <w:right w:val="single" w:sz="6" w:space="0" w:color="auto"/>
            </w:tcBorders>
            <w:vAlign w:val="center"/>
          </w:tcPr>
          <w:p w14:paraId="785BB12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146</w:t>
            </w:r>
          </w:p>
        </w:tc>
        <w:tc>
          <w:tcPr>
            <w:tcW w:w="1260" w:type="dxa"/>
            <w:tcBorders>
              <w:top w:val="single" w:sz="6" w:space="0" w:color="auto"/>
              <w:left w:val="single" w:sz="6" w:space="0" w:color="auto"/>
              <w:bottom w:val="single" w:sz="6" w:space="0" w:color="auto"/>
              <w:right w:val="single" w:sz="6" w:space="0" w:color="auto"/>
            </w:tcBorders>
            <w:vAlign w:val="center"/>
          </w:tcPr>
          <w:p w14:paraId="70A87FA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B36435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BC275C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w:t>
            </w:r>
          </w:p>
        </w:tc>
        <w:tc>
          <w:tcPr>
            <w:tcW w:w="1082" w:type="dxa"/>
            <w:tcBorders>
              <w:top w:val="single" w:sz="6" w:space="0" w:color="auto"/>
              <w:left w:val="single" w:sz="6" w:space="0" w:color="auto"/>
              <w:bottom w:val="single" w:sz="6" w:space="0" w:color="auto"/>
            </w:tcBorders>
            <w:vAlign w:val="center"/>
          </w:tcPr>
          <w:p w14:paraId="2E2D92A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146</w:t>
            </w:r>
          </w:p>
        </w:tc>
      </w:tr>
      <w:tr w:rsidR="00494FA9" w14:paraId="0451B9C6" w14:textId="77777777">
        <w:trPr>
          <w:trHeight w:val="200"/>
        </w:trPr>
        <w:tc>
          <w:tcPr>
            <w:tcW w:w="3058" w:type="dxa"/>
            <w:tcBorders>
              <w:top w:val="single" w:sz="6" w:space="0" w:color="auto"/>
              <w:bottom w:val="single" w:sz="6" w:space="0" w:color="auto"/>
              <w:right w:val="single" w:sz="6" w:space="0" w:color="auto"/>
            </w:tcBorders>
            <w:vAlign w:val="center"/>
          </w:tcPr>
          <w:p w14:paraId="76AF906A"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844300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AF2C68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EB6B79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2AD8BE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6DCB5F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C3CD20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082EE819" w14:textId="77777777">
        <w:trPr>
          <w:trHeight w:val="200"/>
        </w:trPr>
        <w:tc>
          <w:tcPr>
            <w:tcW w:w="3058" w:type="dxa"/>
            <w:tcBorders>
              <w:top w:val="single" w:sz="6" w:space="0" w:color="auto"/>
              <w:bottom w:val="single" w:sz="6" w:space="0" w:color="auto"/>
              <w:right w:val="single" w:sz="6" w:space="0" w:color="auto"/>
            </w:tcBorders>
            <w:vAlign w:val="center"/>
          </w:tcPr>
          <w:p w14:paraId="4E509DFF"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05CA1AE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080" w:type="dxa"/>
            <w:tcBorders>
              <w:top w:val="single" w:sz="6" w:space="0" w:color="auto"/>
              <w:left w:val="single" w:sz="6" w:space="0" w:color="auto"/>
              <w:bottom w:val="single" w:sz="6" w:space="0" w:color="auto"/>
              <w:right w:val="single" w:sz="6" w:space="0" w:color="auto"/>
            </w:tcBorders>
            <w:vAlign w:val="center"/>
          </w:tcPr>
          <w:p w14:paraId="3576CC8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60" w:type="dxa"/>
            <w:tcBorders>
              <w:top w:val="single" w:sz="6" w:space="0" w:color="auto"/>
              <w:left w:val="single" w:sz="6" w:space="0" w:color="auto"/>
              <w:bottom w:val="single" w:sz="6" w:space="0" w:color="auto"/>
              <w:right w:val="single" w:sz="6" w:space="0" w:color="auto"/>
            </w:tcBorders>
            <w:vAlign w:val="center"/>
          </w:tcPr>
          <w:p w14:paraId="29917B9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D3EFED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4C32D5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082" w:type="dxa"/>
            <w:tcBorders>
              <w:top w:val="single" w:sz="6" w:space="0" w:color="auto"/>
              <w:left w:val="single" w:sz="6" w:space="0" w:color="auto"/>
              <w:bottom w:val="single" w:sz="6" w:space="0" w:color="auto"/>
            </w:tcBorders>
            <w:vAlign w:val="center"/>
          </w:tcPr>
          <w:p w14:paraId="4EAE1A2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r>
      <w:tr w:rsidR="00494FA9" w14:paraId="51D1FE6A" w14:textId="77777777">
        <w:trPr>
          <w:trHeight w:val="200"/>
        </w:trPr>
        <w:tc>
          <w:tcPr>
            <w:tcW w:w="3058" w:type="dxa"/>
            <w:tcBorders>
              <w:top w:val="single" w:sz="6" w:space="0" w:color="auto"/>
              <w:bottom w:val="single" w:sz="6" w:space="0" w:color="auto"/>
              <w:right w:val="single" w:sz="6" w:space="0" w:color="auto"/>
            </w:tcBorders>
            <w:vAlign w:val="center"/>
          </w:tcPr>
          <w:p w14:paraId="0A8ABFF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07F2C85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7FB624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1F626F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B42B90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9C080A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69147B7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55BDD6BA" w14:textId="77777777">
        <w:trPr>
          <w:trHeight w:val="200"/>
        </w:trPr>
        <w:tc>
          <w:tcPr>
            <w:tcW w:w="3058" w:type="dxa"/>
            <w:tcBorders>
              <w:top w:val="single" w:sz="6" w:space="0" w:color="auto"/>
              <w:bottom w:val="single" w:sz="6" w:space="0" w:color="auto"/>
              <w:right w:val="single" w:sz="6" w:space="0" w:color="auto"/>
            </w:tcBorders>
            <w:vAlign w:val="center"/>
          </w:tcPr>
          <w:p w14:paraId="001A157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03B5E10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38693D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CE3C16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87FECA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EA79BA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7F0AA08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192F3E7F" w14:textId="77777777">
        <w:trPr>
          <w:trHeight w:val="200"/>
        </w:trPr>
        <w:tc>
          <w:tcPr>
            <w:tcW w:w="3058" w:type="dxa"/>
            <w:tcBorders>
              <w:top w:val="single" w:sz="6" w:space="0" w:color="auto"/>
              <w:bottom w:val="single" w:sz="6" w:space="0" w:color="auto"/>
              <w:right w:val="single" w:sz="6" w:space="0" w:color="auto"/>
            </w:tcBorders>
            <w:vAlign w:val="center"/>
          </w:tcPr>
          <w:p w14:paraId="6EE37C8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282C400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4A0F40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DBEA62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5FA134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5C3035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45639A9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1C738E13" w14:textId="77777777">
        <w:trPr>
          <w:trHeight w:val="200"/>
        </w:trPr>
        <w:tc>
          <w:tcPr>
            <w:tcW w:w="3058" w:type="dxa"/>
            <w:tcBorders>
              <w:top w:val="single" w:sz="6" w:space="0" w:color="auto"/>
              <w:bottom w:val="single" w:sz="6" w:space="0" w:color="auto"/>
              <w:right w:val="single" w:sz="6" w:space="0" w:color="auto"/>
            </w:tcBorders>
            <w:vAlign w:val="center"/>
          </w:tcPr>
          <w:p w14:paraId="447D503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167B7C7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A63A2D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B6A433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6A117D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D1BF64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14C31E7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2BFB4692" w14:textId="77777777">
        <w:trPr>
          <w:trHeight w:val="200"/>
        </w:trPr>
        <w:tc>
          <w:tcPr>
            <w:tcW w:w="3058" w:type="dxa"/>
            <w:tcBorders>
              <w:top w:val="single" w:sz="6" w:space="0" w:color="auto"/>
              <w:bottom w:val="single" w:sz="6" w:space="0" w:color="auto"/>
              <w:right w:val="single" w:sz="6" w:space="0" w:color="auto"/>
            </w:tcBorders>
            <w:vAlign w:val="center"/>
          </w:tcPr>
          <w:p w14:paraId="181E2B26"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586A05C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66C8D3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D73573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CE5D52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82E78B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9DA6FA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72A11971" w14:textId="77777777">
        <w:trPr>
          <w:trHeight w:val="200"/>
        </w:trPr>
        <w:tc>
          <w:tcPr>
            <w:tcW w:w="3058" w:type="dxa"/>
            <w:tcBorders>
              <w:top w:val="single" w:sz="6" w:space="0" w:color="auto"/>
              <w:bottom w:val="single" w:sz="6" w:space="0" w:color="auto"/>
              <w:right w:val="single" w:sz="6" w:space="0" w:color="auto"/>
            </w:tcBorders>
            <w:vAlign w:val="center"/>
          </w:tcPr>
          <w:p w14:paraId="61CF192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61046C9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1C5E58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002056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89689E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2353DF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1F96AE1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1ECC9B3F" w14:textId="77777777">
        <w:trPr>
          <w:trHeight w:val="200"/>
        </w:trPr>
        <w:tc>
          <w:tcPr>
            <w:tcW w:w="3058" w:type="dxa"/>
            <w:tcBorders>
              <w:top w:val="single" w:sz="6" w:space="0" w:color="auto"/>
              <w:bottom w:val="single" w:sz="6" w:space="0" w:color="auto"/>
              <w:right w:val="single" w:sz="6" w:space="0" w:color="auto"/>
            </w:tcBorders>
            <w:vAlign w:val="center"/>
          </w:tcPr>
          <w:p w14:paraId="2959FEA3"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7C8A6CF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583DB1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E7999D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A0E95D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C96DAF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25B976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4438B8E2" w14:textId="77777777">
        <w:trPr>
          <w:trHeight w:val="200"/>
        </w:trPr>
        <w:tc>
          <w:tcPr>
            <w:tcW w:w="3058" w:type="dxa"/>
            <w:tcBorders>
              <w:top w:val="single" w:sz="6" w:space="0" w:color="auto"/>
              <w:bottom w:val="single" w:sz="6" w:space="0" w:color="auto"/>
              <w:right w:val="single" w:sz="6" w:space="0" w:color="auto"/>
            </w:tcBorders>
            <w:vAlign w:val="center"/>
          </w:tcPr>
          <w:p w14:paraId="2A6C7C48"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1EE8991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3 760</w:t>
            </w:r>
          </w:p>
        </w:tc>
        <w:tc>
          <w:tcPr>
            <w:tcW w:w="1080" w:type="dxa"/>
            <w:tcBorders>
              <w:top w:val="single" w:sz="6" w:space="0" w:color="auto"/>
              <w:left w:val="single" w:sz="6" w:space="0" w:color="auto"/>
              <w:bottom w:val="single" w:sz="6" w:space="0" w:color="auto"/>
              <w:right w:val="single" w:sz="6" w:space="0" w:color="auto"/>
            </w:tcBorders>
            <w:vAlign w:val="center"/>
          </w:tcPr>
          <w:p w14:paraId="5C4502E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3 165</w:t>
            </w:r>
          </w:p>
        </w:tc>
        <w:tc>
          <w:tcPr>
            <w:tcW w:w="1260" w:type="dxa"/>
            <w:tcBorders>
              <w:top w:val="single" w:sz="6" w:space="0" w:color="auto"/>
              <w:left w:val="single" w:sz="6" w:space="0" w:color="auto"/>
              <w:bottom w:val="single" w:sz="6" w:space="0" w:color="auto"/>
              <w:right w:val="single" w:sz="6" w:space="0" w:color="auto"/>
            </w:tcBorders>
            <w:vAlign w:val="center"/>
          </w:tcPr>
          <w:p w14:paraId="5E8C6C8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C2D058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63A27F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3 760</w:t>
            </w:r>
          </w:p>
        </w:tc>
        <w:tc>
          <w:tcPr>
            <w:tcW w:w="1082" w:type="dxa"/>
            <w:tcBorders>
              <w:top w:val="single" w:sz="6" w:space="0" w:color="auto"/>
              <w:left w:val="single" w:sz="6" w:space="0" w:color="auto"/>
              <w:bottom w:val="single" w:sz="6" w:space="0" w:color="auto"/>
            </w:tcBorders>
            <w:vAlign w:val="center"/>
          </w:tcPr>
          <w:p w14:paraId="301C2EB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3 165</w:t>
            </w:r>
          </w:p>
        </w:tc>
      </w:tr>
      <w:tr w:rsidR="00494FA9" w14:paraId="14E27336" w14:textId="77777777">
        <w:trPr>
          <w:trHeight w:val="200"/>
        </w:trPr>
        <w:tc>
          <w:tcPr>
            <w:tcW w:w="3058" w:type="dxa"/>
            <w:tcBorders>
              <w:top w:val="single" w:sz="6" w:space="0" w:color="auto"/>
              <w:bottom w:val="single" w:sz="6" w:space="0" w:color="auto"/>
              <w:right w:val="single" w:sz="6" w:space="0" w:color="auto"/>
            </w:tcBorders>
          </w:tcPr>
          <w:p w14:paraId="4F199BDB"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247CEDA9"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користування основними засобами:</w:t>
            </w:r>
            <w:r>
              <w:rPr>
                <w:rFonts w:ascii="Times New Roman CYR" w:hAnsi="Times New Roman CYR" w:cs="Times New Roman CYR"/>
              </w:rPr>
              <w:tab/>
            </w:r>
            <w:r>
              <w:rPr>
                <w:rFonts w:ascii="Times New Roman CYR" w:hAnsi="Times New Roman CYR" w:cs="Times New Roman CYR"/>
              </w:rPr>
              <w:tab/>
            </w:r>
          </w:p>
          <w:p w14:paraId="562A238C"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Будiвлi та споруди - 50 рокiв;</w:t>
            </w:r>
            <w:r>
              <w:rPr>
                <w:rFonts w:ascii="Times New Roman CYR" w:hAnsi="Times New Roman CYR" w:cs="Times New Roman CYR"/>
              </w:rPr>
              <w:tab/>
            </w:r>
          </w:p>
          <w:p w14:paraId="5C0CC13E"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Машини та обладнання - 30 рокiв;</w:t>
            </w:r>
            <w:r>
              <w:rPr>
                <w:rFonts w:ascii="Times New Roman CYR" w:hAnsi="Times New Roman CYR" w:cs="Times New Roman CYR"/>
              </w:rPr>
              <w:tab/>
            </w:r>
          </w:p>
          <w:p w14:paraId="6AB0C1F2"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Транспортнi засоби - 10 рокiв;</w:t>
            </w:r>
            <w:r>
              <w:rPr>
                <w:rFonts w:ascii="Times New Roman CYR" w:hAnsi="Times New Roman CYR" w:cs="Times New Roman CYR"/>
              </w:rPr>
              <w:tab/>
            </w:r>
          </w:p>
          <w:p w14:paraId="0DB294D1"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Iнструменти та прилади - 15 рокiв;</w:t>
            </w:r>
          </w:p>
          <w:p w14:paraId="075805D6"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5) Iншi основнi засоби - 12 рокiв.</w:t>
            </w:r>
            <w:r>
              <w:rPr>
                <w:rFonts w:ascii="Times New Roman CYR" w:hAnsi="Times New Roman CYR" w:cs="Times New Roman CYR"/>
              </w:rPr>
              <w:tab/>
            </w:r>
          </w:p>
          <w:p w14:paraId="19164305"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Умови користування основними засобами: вiдповiдно до виробничих потреб товариства.</w:t>
            </w:r>
            <w:r>
              <w:rPr>
                <w:rFonts w:ascii="Times New Roman CYR" w:hAnsi="Times New Roman CYR" w:cs="Times New Roman CYR"/>
              </w:rPr>
              <w:tab/>
            </w:r>
            <w:r>
              <w:rPr>
                <w:rFonts w:ascii="Times New Roman CYR" w:hAnsi="Times New Roman CYR" w:cs="Times New Roman CYR"/>
              </w:rPr>
              <w:tab/>
            </w:r>
          </w:p>
          <w:p w14:paraId="0F93932D"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Первiсна вартiсть основних засобiв: 1 141 308 тис. грн. </w:t>
            </w:r>
          </w:p>
          <w:p w14:paraId="3105D5B4"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- 99,72  %</w:t>
            </w:r>
            <w:r>
              <w:rPr>
                <w:rFonts w:ascii="Times New Roman CYR" w:hAnsi="Times New Roman CYR" w:cs="Times New Roman CYR"/>
              </w:rPr>
              <w:tab/>
            </w:r>
          </w:p>
          <w:p w14:paraId="15F16CEC"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- 0,33%</w:t>
            </w:r>
            <w:r>
              <w:rPr>
                <w:rFonts w:ascii="Times New Roman CYR" w:hAnsi="Times New Roman CYR" w:cs="Times New Roman CYR"/>
              </w:rPr>
              <w:tab/>
            </w:r>
          </w:p>
          <w:p w14:paraId="2BBC46E0"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1 138143 тис. грн.</w:t>
            </w:r>
            <w:r>
              <w:rPr>
                <w:rFonts w:ascii="Times New Roman CYR" w:hAnsi="Times New Roman CYR" w:cs="Times New Roman CYR"/>
              </w:rPr>
              <w:tab/>
            </w:r>
          </w:p>
          <w:p w14:paraId="6AD158A4" w14:textId="24B12B18"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Станом на 31 грудня 202</w:t>
            </w:r>
            <w:r w:rsidR="003C6F46">
              <w:rPr>
                <w:rFonts w:ascii="Times New Roman CYR" w:hAnsi="Times New Roman CYR" w:cs="Times New Roman CYR"/>
              </w:rPr>
              <w:t>5</w:t>
            </w:r>
            <w:r>
              <w:rPr>
                <w:rFonts w:ascii="Times New Roman CYR" w:hAnsi="Times New Roman CYR" w:cs="Times New Roman CYR"/>
              </w:rPr>
              <w:t xml:space="preserve"> року Компанiя знаходиться на територiї, тимчасово непiдконтрольної урядом України, у зв'язку з цим у 2022 роцi, керiвництвом прийнято рiшення знецiнити основнi засоби. Протягом 2025 року основнi засоби не знецiнювалися.</w:t>
            </w:r>
          </w:p>
          <w:p w14:paraId="1B36803D"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Основнi засоби Компанiї наданi у заставу як забезпечення банкiвських позикових коштiв.</w:t>
            </w:r>
          </w:p>
        </w:tc>
      </w:tr>
      <w:bookmarkEnd w:id="0"/>
    </w:tbl>
    <w:p w14:paraId="4E6AAA4B" w14:textId="67A3BF61" w:rsidR="003C6F46" w:rsidRDefault="003C6F46">
      <w:pPr>
        <w:widowControl w:val="0"/>
        <w:autoSpaceDE w:val="0"/>
        <w:autoSpaceDN w:val="0"/>
        <w:adjustRightInd w:val="0"/>
        <w:spacing w:after="0" w:line="240" w:lineRule="auto"/>
        <w:rPr>
          <w:rFonts w:ascii="Times New Roman CYR" w:hAnsi="Times New Roman CYR" w:cs="Times New Roman CYR"/>
        </w:rPr>
      </w:pPr>
    </w:p>
    <w:p w14:paraId="6D13EA9E" w14:textId="0FF1E6D3" w:rsidR="00494FA9" w:rsidRDefault="003C6F4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rPr>
        <w:br w:type="page"/>
      </w:r>
      <w:r w:rsidR="00DD2257">
        <w:rPr>
          <w:rFonts w:ascii="Times New Roman CYR" w:hAnsi="Times New Roman CYR" w:cs="Times New Roman CYR"/>
          <w:b/>
          <w:bCs/>
          <w:sz w:val="24"/>
          <w:szCs w:val="24"/>
        </w:rPr>
        <w:lastRenderedPageBreak/>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494FA9" w14:paraId="76A54000" w14:textId="77777777">
        <w:trPr>
          <w:trHeight w:val="200"/>
        </w:trPr>
        <w:tc>
          <w:tcPr>
            <w:tcW w:w="4000" w:type="dxa"/>
            <w:gridSpan w:val="2"/>
            <w:tcBorders>
              <w:top w:val="single" w:sz="6" w:space="0" w:color="auto"/>
              <w:bottom w:val="single" w:sz="6" w:space="0" w:color="auto"/>
              <w:right w:val="single" w:sz="6" w:space="0" w:color="auto"/>
            </w:tcBorders>
          </w:tcPr>
          <w:p w14:paraId="301C946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5376079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720CF87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494FA9" w14:paraId="1FD3A20C" w14:textId="77777777">
        <w:trPr>
          <w:trHeight w:val="200"/>
        </w:trPr>
        <w:tc>
          <w:tcPr>
            <w:tcW w:w="4000" w:type="dxa"/>
            <w:gridSpan w:val="2"/>
            <w:tcBorders>
              <w:top w:val="single" w:sz="6" w:space="0" w:color="auto"/>
              <w:bottom w:val="single" w:sz="6" w:space="0" w:color="auto"/>
              <w:right w:val="single" w:sz="6" w:space="0" w:color="auto"/>
            </w:tcBorders>
          </w:tcPr>
          <w:p w14:paraId="3C953E8E"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14:paraId="448D9F7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-1 150 663</w:t>
            </w:r>
          </w:p>
        </w:tc>
        <w:tc>
          <w:tcPr>
            <w:tcW w:w="3000" w:type="dxa"/>
            <w:tcBorders>
              <w:top w:val="single" w:sz="6" w:space="0" w:color="auto"/>
              <w:left w:val="single" w:sz="6" w:space="0" w:color="auto"/>
              <w:bottom w:val="single" w:sz="6" w:space="0" w:color="auto"/>
            </w:tcBorders>
          </w:tcPr>
          <w:p w14:paraId="082C1FF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-996 828</w:t>
            </w:r>
          </w:p>
        </w:tc>
      </w:tr>
      <w:tr w:rsidR="00494FA9" w14:paraId="56BA6184" w14:textId="77777777">
        <w:trPr>
          <w:trHeight w:val="200"/>
        </w:trPr>
        <w:tc>
          <w:tcPr>
            <w:tcW w:w="4000" w:type="dxa"/>
            <w:gridSpan w:val="2"/>
            <w:tcBorders>
              <w:top w:val="single" w:sz="6" w:space="0" w:color="auto"/>
              <w:bottom w:val="single" w:sz="6" w:space="0" w:color="auto"/>
              <w:right w:val="single" w:sz="6" w:space="0" w:color="auto"/>
            </w:tcBorders>
          </w:tcPr>
          <w:p w14:paraId="14FC733D"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33DDAC9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20 000</w:t>
            </w:r>
          </w:p>
        </w:tc>
        <w:tc>
          <w:tcPr>
            <w:tcW w:w="3000" w:type="dxa"/>
            <w:tcBorders>
              <w:top w:val="single" w:sz="6" w:space="0" w:color="auto"/>
              <w:left w:val="single" w:sz="6" w:space="0" w:color="auto"/>
              <w:bottom w:val="single" w:sz="6" w:space="0" w:color="auto"/>
            </w:tcBorders>
          </w:tcPr>
          <w:p w14:paraId="5A324CD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20 000</w:t>
            </w:r>
          </w:p>
        </w:tc>
      </w:tr>
      <w:tr w:rsidR="00494FA9" w14:paraId="091E92E5" w14:textId="77777777">
        <w:trPr>
          <w:trHeight w:val="200"/>
        </w:trPr>
        <w:tc>
          <w:tcPr>
            <w:tcW w:w="4000" w:type="dxa"/>
            <w:gridSpan w:val="2"/>
            <w:tcBorders>
              <w:top w:val="single" w:sz="6" w:space="0" w:color="auto"/>
              <w:bottom w:val="single" w:sz="6" w:space="0" w:color="auto"/>
              <w:right w:val="single" w:sz="6" w:space="0" w:color="auto"/>
            </w:tcBorders>
          </w:tcPr>
          <w:p w14:paraId="473BF28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61D2E16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20 000</w:t>
            </w:r>
          </w:p>
        </w:tc>
        <w:tc>
          <w:tcPr>
            <w:tcW w:w="3000" w:type="dxa"/>
            <w:tcBorders>
              <w:top w:val="single" w:sz="6" w:space="0" w:color="auto"/>
              <w:left w:val="single" w:sz="6" w:space="0" w:color="auto"/>
              <w:bottom w:val="single" w:sz="6" w:space="0" w:color="auto"/>
            </w:tcBorders>
          </w:tcPr>
          <w:p w14:paraId="721E228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20 000</w:t>
            </w:r>
          </w:p>
        </w:tc>
      </w:tr>
      <w:tr w:rsidR="00494FA9" w14:paraId="3486CFC8" w14:textId="77777777">
        <w:trPr>
          <w:trHeight w:val="200"/>
        </w:trPr>
        <w:tc>
          <w:tcPr>
            <w:tcW w:w="4000" w:type="dxa"/>
            <w:gridSpan w:val="2"/>
            <w:tcBorders>
              <w:top w:val="single" w:sz="6" w:space="0" w:color="auto"/>
              <w:bottom w:val="single" w:sz="6" w:space="0" w:color="auto"/>
              <w:right w:val="single" w:sz="6" w:space="0" w:color="auto"/>
            </w:tcBorders>
          </w:tcPr>
          <w:p w14:paraId="74F6218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2171E73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-5 753,32</w:t>
            </w:r>
          </w:p>
        </w:tc>
        <w:tc>
          <w:tcPr>
            <w:tcW w:w="3000" w:type="dxa"/>
            <w:tcBorders>
              <w:top w:val="single" w:sz="6" w:space="0" w:color="auto"/>
              <w:left w:val="single" w:sz="6" w:space="0" w:color="auto"/>
              <w:bottom w:val="single" w:sz="6" w:space="0" w:color="auto"/>
            </w:tcBorders>
          </w:tcPr>
          <w:p w14:paraId="29BF8CB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0D60E4DF" w14:textId="77777777">
        <w:trPr>
          <w:trHeight w:val="200"/>
        </w:trPr>
        <w:tc>
          <w:tcPr>
            <w:tcW w:w="4000" w:type="dxa"/>
            <w:gridSpan w:val="2"/>
            <w:tcBorders>
              <w:top w:val="single" w:sz="6" w:space="0" w:color="auto"/>
              <w:bottom w:val="single" w:sz="6" w:space="0" w:color="auto"/>
              <w:right w:val="single" w:sz="6" w:space="0" w:color="auto"/>
            </w:tcBorders>
          </w:tcPr>
          <w:p w14:paraId="32DDEA13"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06699A2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-115,43</w:t>
            </w:r>
          </w:p>
        </w:tc>
        <w:tc>
          <w:tcPr>
            <w:tcW w:w="3000" w:type="dxa"/>
            <w:tcBorders>
              <w:top w:val="single" w:sz="6" w:space="0" w:color="auto"/>
              <w:left w:val="single" w:sz="6" w:space="0" w:color="auto"/>
              <w:bottom w:val="single" w:sz="6" w:space="0" w:color="auto"/>
            </w:tcBorders>
          </w:tcPr>
          <w:p w14:paraId="1C4B3C9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494FA9" w14:paraId="4FEF980B" w14:textId="77777777">
        <w:trPr>
          <w:trHeight w:val="200"/>
        </w:trPr>
        <w:tc>
          <w:tcPr>
            <w:tcW w:w="1260" w:type="dxa"/>
            <w:tcBorders>
              <w:top w:val="single" w:sz="6" w:space="0" w:color="auto"/>
              <w:bottom w:val="single" w:sz="6" w:space="0" w:color="auto"/>
              <w:right w:val="single" w:sz="6" w:space="0" w:color="auto"/>
            </w:tcBorders>
          </w:tcPr>
          <w:p w14:paraId="5938FB5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14:paraId="7A0EA7D1"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14:paraId="1F49091E"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Вартiсть чистих активiв у звiтному перiодi меньша статутного капiталу, що не вiдповiдає вимогам ч. 3 ст. 31 Закону України "Про товариства з обмеженою та додатковою вiдповiдальнiстю"</w:t>
            </w:r>
          </w:p>
        </w:tc>
      </w:tr>
    </w:tbl>
    <w:p w14:paraId="35A8B729"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p w14:paraId="24877F94" w14:textId="77777777" w:rsidR="00494FA9" w:rsidRDefault="00DD225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494FA9" w14:paraId="624187DB" w14:textId="77777777">
        <w:trPr>
          <w:trHeight w:val="200"/>
        </w:trPr>
        <w:tc>
          <w:tcPr>
            <w:tcW w:w="3780" w:type="dxa"/>
            <w:tcBorders>
              <w:top w:val="single" w:sz="6" w:space="0" w:color="auto"/>
              <w:bottom w:val="single" w:sz="6" w:space="0" w:color="auto"/>
              <w:right w:val="single" w:sz="6" w:space="0" w:color="auto"/>
            </w:tcBorders>
            <w:vAlign w:val="center"/>
          </w:tcPr>
          <w:p w14:paraId="7D3628E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21CB30F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0B21EC2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2F6DD3D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236484A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494FA9" w14:paraId="6A405724" w14:textId="77777777">
        <w:trPr>
          <w:trHeight w:val="200"/>
        </w:trPr>
        <w:tc>
          <w:tcPr>
            <w:tcW w:w="3780" w:type="dxa"/>
            <w:tcBorders>
              <w:top w:val="single" w:sz="6" w:space="0" w:color="auto"/>
              <w:bottom w:val="single" w:sz="6" w:space="0" w:color="auto"/>
              <w:right w:val="single" w:sz="6" w:space="0" w:color="auto"/>
            </w:tcBorders>
            <w:vAlign w:val="center"/>
          </w:tcPr>
          <w:p w14:paraId="0705B53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01053AC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0AD72B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916785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E13D78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5E50E543" w14:textId="77777777">
        <w:trPr>
          <w:trHeight w:val="200"/>
        </w:trPr>
        <w:tc>
          <w:tcPr>
            <w:tcW w:w="3780" w:type="dxa"/>
            <w:tcBorders>
              <w:top w:val="single" w:sz="6" w:space="0" w:color="auto"/>
              <w:bottom w:val="single" w:sz="6" w:space="0" w:color="auto"/>
              <w:right w:val="single" w:sz="6" w:space="0" w:color="auto"/>
            </w:tcBorders>
            <w:vAlign w:val="center"/>
          </w:tcPr>
          <w:p w14:paraId="415BFF02"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0152BE08"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2EADFA62" w14:textId="77777777">
        <w:trPr>
          <w:trHeight w:val="300"/>
        </w:trPr>
        <w:tc>
          <w:tcPr>
            <w:tcW w:w="3780" w:type="dxa"/>
            <w:tcBorders>
              <w:top w:val="single" w:sz="6" w:space="0" w:color="auto"/>
              <w:bottom w:val="single" w:sz="6" w:space="0" w:color="auto"/>
              <w:right w:val="single" w:sz="6" w:space="0" w:color="auto"/>
            </w:tcBorders>
            <w:vAlign w:val="center"/>
          </w:tcPr>
          <w:p w14:paraId="6078298F"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7CDF3FA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B9A727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F26161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3299E6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2A4BEE6A" w14:textId="77777777">
        <w:trPr>
          <w:trHeight w:val="300"/>
        </w:trPr>
        <w:tc>
          <w:tcPr>
            <w:tcW w:w="3780" w:type="dxa"/>
            <w:tcBorders>
              <w:top w:val="single" w:sz="6" w:space="0" w:color="auto"/>
              <w:bottom w:val="single" w:sz="6" w:space="0" w:color="auto"/>
              <w:right w:val="single" w:sz="6" w:space="0" w:color="auto"/>
            </w:tcBorders>
            <w:vAlign w:val="center"/>
          </w:tcPr>
          <w:p w14:paraId="636B40D7"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24A35DA3"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tc>
      </w:tr>
      <w:tr w:rsidR="00494FA9" w14:paraId="3A2CF456" w14:textId="77777777">
        <w:trPr>
          <w:trHeight w:val="300"/>
        </w:trPr>
        <w:tc>
          <w:tcPr>
            <w:tcW w:w="3780" w:type="dxa"/>
            <w:tcBorders>
              <w:top w:val="single" w:sz="6" w:space="0" w:color="auto"/>
              <w:bottom w:val="single" w:sz="6" w:space="0" w:color="auto"/>
              <w:right w:val="single" w:sz="6" w:space="0" w:color="auto"/>
            </w:tcBorders>
            <w:vAlign w:val="center"/>
          </w:tcPr>
          <w:p w14:paraId="3E0614D3"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0A59C4F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0E5D0D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B894F7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DB9C0F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0EEF1E3D" w14:textId="77777777">
        <w:trPr>
          <w:trHeight w:val="300"/>
        </w:trPr>
        <w:tc>
          <w:tcPr>
            <w:tcW w:w="3780" w:type="dxa"/>
            <w:tcBorders>
              <w:top w:val="single" w:sz="6" w:space="0" w:color="auto"/>
              <w:bottom w:val="single" w:sz="6" w:space="0" w:color="auto"/>
              <w:right w:val="single" w:sz="6" w:space="0" w:color="auto"/>
            </w:tcBorders>
            <w:vAlign w:val="center"/>
          </w:tcPr>
          <w:p w14:paraId="69A665F3"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FA20BE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6AF2A4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8F4E63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62FB2E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7595ACEE" w14:textId="77777777">
        <w:trPr>
          <w:trHeight w:val="300"/>
        </w:trPr>
        <w:tc>
          <w:tcPr>
            <w:tcW w:w="3780" w:type="dxa"/>
            <w:tcBorders>
              <w:top w:val="single" w:sz="6" w:space="0" w:color="auto"/>
              <w:bottom w:val="single" w:sz="6" w:space="0" w:color="auto"/>
              <w:right w:val="single" w:sz="6" w:space="0" w:color="auto"/>
            </w:tcBorders>
            <w:vAlign w:val="center"/>
          </w:tcPr>
          <w:p w14:paraId="0667C73B"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5652D75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31BBAD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9DC61B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69E650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6671A509" w14:textId="77777777">
        <w:trPr>
          <w:trHeight w:val="300"/>
        </w:trPr>
        <w:tc>
          <w:tcPr>
            <w:tcW w:w="3780" w:type="dxa"/>
            <w:tcBorders>
              <w:top w:val="single" w:sz="6" w:space="0" w:color="auto"/>
              <w:bottom w:val="single" w:sz="6" w:space="0" w:color="auto"/>
              <w:right w:val="single" w:sz="6" w:space="0" w:color="auto"/>
            </w:tcBorders>
            <w:vAlign w:val="center"/>
          </w:tcPr>
          <w:p w14:paraId="0A1810F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584E7F0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66B55E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ECC5C0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0F29CA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47B66F84" w14:textId="77777777">
        <w:trPr>
          <w:trHeight w:val="300"/>
        </w:trPr>
        <w:tc>
          <w:tcPr>
            <w:tcW w:w="3780" w:type="dxa"/>
            <w:tcBorders>
              <w:top w:val="single" w:sz="6" w:space="0" w:color="auto"/>
              <w:bottom w:val="single" w:sz="6" w:space="0" w:color="auto"/>
              <w:right w:val="single" w:sz="6" w:space="0" w:color="auto"/>
            </w:tcBorders>
            <w:vAlign w:val="center"/>
          </w:tcPr>
          <w:p w14:paraId="30D544B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00B97F9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6760814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C4D185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4AC0E8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751E65CC" w14:textId="77777777">
        <w:trPr>
          <w:trHeight w:val="300"/>
        </w:trPr>
        <w:tc>
          <w:tcPr>
            <w:tcW w:w="3780" w:type="dxa"/>
            <w:tcBorders>
              <w:top w:val="single" w:sz="6" w:space="0" w:color="auto"/>
              <w:bottom w:val="single" w:sz="6" w:space="0" w:color="auto"/>
              <w:right w:val="single" w:sz="6" w:space="0" w:color="auto"/>
            </w:tcBorders>
            <w:vAlign w:val="center"/>
          </w:tcPr>
          <w:p w14:paraId="3CE0FB5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1E15F62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B919BB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C10DD3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E03068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1551D83E" w14:textId="77777777">
        <w:trPr>
          <w:trHeight w:val="300"/>
        </w:trPr>
        <w:tc>
          <w:tcPr>
            <w:tcW w:w="3780" w:type="dxa"/>
            <w:tcBorders>
              <w:top w:val="single" w:sz="6" w:space="0" w:color="auto"/>
              <w:bottom w:val="single" w:sz="6" w:space="0" w:color="auto"/>
              <w:right w:val="single" w:sz="6" w:space="0" w:color="auto"/>
            </w:tcBorders>
            <w:vAlign w:val="center"/>
          </w:tcPr>
          <w:p w14:paraId="2A342D82"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2EC2AB5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D35188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940" w:type="dxa"/>
            <w:tcBorders>
              <w:top w:val="single" w:sz="6" w:space="0" w:color="auto"/>
              <w:left w:val="single" w:sz="6" w:space="0" w:color="auto"/>
              <w:bottom w:val="single" w:sz="6" w:space="0" w:color="auto"/>
              <w:right w:val="single" w:sz="6" w:space="0" w:color="auto"/>
            </w:tcBorders>
            <w:vAlign w:val="center"/>
          </w:tcPr>
          <w:p w14:paraId="78F9E12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53FA2B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1D07175F" w14:textId="77777777">
        <w:trPr>
          <w:trHeight w:val="300"/>
        </w:trPr>
        <w:tc>
          <w:tcPr>
            <w:tcW w:w="3780" w:type="dxa"/>
            <w:tcBorders>
              <w:top w:val="single" w:sz="6" w:space="0" w:color="auto"/>
              <w:bottom w:val="single" w:sz="6" w:space="0" w:color="auto"/>
              <w:right w:val="single" w:sz="6" w:space="0" w:color="auto"/>
            </w:tcBorders>
          </w:tcPr>
          <w:p w14:paraId="7FE177DE"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бюджетом (ПДВ)</w:t>
            </w:r>
          </w:p>
        </w:tc>
        <w:tc>
          <w:tcPr>
            <w:tcW w:w="1440" w:type="dxa"/>
            <w:tcBorders>
              <w:top w:val="single" w:sz="6" w:space="0" w:color="auto"/>
              <w:left w:val="single" w:sz="6" w:space="0" w:color="auto"/>
              <w:bottom w:val="single" w:sz="6" w:space="0" w:color="auto"/>
              <w:right w:val="single" w:sz="6" w:space="0" w:color="auto"/>
            </w:tcBorders>
          </w:tcPr>
          <w:p w14:paraId="07C08C71"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00D88A3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940" w:type="dxa"/>
            <w:tcBorders>
              <w:top w:val="single" w:sz="6" w:space="0" w:color="auto"/>
              <w:left w:val="single" w:sz="6" w:space="0" w:color="auto"/>
              <w:bottom w:val="single" w:sz="6" w:space="0" w:color="auto"/>
              <w:right w:val="single" w:sz="6" w:space="0" w:color="auto"/>
            </w:tcBorders>
          </w:tcPr>
          <w:p w14:paraId="0E3B3E8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1DB16D1"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2DE31682" w14:textId="77777777">
        <w:trPr>
          <w:trHeight w:val="300"/>
        </w:trPr>
        <w:tc>
          <w:tcPr>
            <w:tcW w:w="3780" w:type="dxa"/>
            <w:tcBorders>
              <w:top w:val="single" w:sz="6" w:space="0" w:color="auto"/>
              <w:bottom w:val="single" w:sz="6" w:space="0" w:color="auto"/>
              <w:right w:val="single" w:sz="6" w:space="0" w:color="auto"/>
            </w:tcBorders>
            <w:vAlign w:val="center"/>
          </w:tcPr>
          <w:p w14:paraId="341865A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26FF7F9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32CF42A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543CBAA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8D065E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3BA0AD6E" w14:textId="77777777">
        <w:trPr>
          <w:trHeight w:val="300"/>
        </w:trPr>
        <w:tc>
          <w:tcPr>
            <w:tcW w:w="3780" w:type="dxa"/>
            <w:tcBorders>
              <w:top w:val="single" w:sz="6" w:space="0" w:color="auto"/>
              <w:bottom w:val="single" w:sz="6" w:space="0" w:color="auto"/>
              <w:right w:val="single" w:sz="6" w:space="0" w:color="auto"/>
            </w:tcBorders>
            <w:vAlign w:val="center"/>
          </w:tcPr>
          <w:p w14:paraId="7BE331CB"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55FA3E4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C33AAE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2 171 595</w:t>
            </w:r>
          </w:p>
        </w:tc>
        <w:tc>
          <w:tcPr>
            <w:tcW w:w="1940" w:type="dxa"/>
            <w:tcBorders>
              <w:top w:val="single" w:sz="6" w:space="0" w:color="auto"/>
              <w:left w:val="single" w:sz="6" w:space="0" w:color="auto"/>
              <w:bottom w:val="single" w:sz="6" w:space="0" w:color="auto"/>
              <w:right w:val="single" w:sz="6" w:space="0" w:color="auto"/>
            </w:tcBorders>
            <w:vAlign w:val="center"/>
          </w:tcPr>
          <w:p w14:paraId="6530C8A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B8E42A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494FA9" w14:paraId="66AFF1BC" w14:textId="77777777">
        <w:trPr>
          <w:trHeight w:val="300"/>
        </w:trPr>
        <w:tc>
          <w:tcPr>
            <w:tcW w:w="3780" w:type="dxa"/>
            <w:tcBorders>
              <w:top w:val="single" w:sz="6" w:space="0" w:color="auto"/>
              <w:bottom w:val="single" w:sz="6" w:space="0" w:color="auto"/>
              <w:right w:val="single" w:sz="6" w:space="0" w:color="auto"/>
            </w:tcBorders>
          </w:tcPr>
          <w:p w14:paraId="1E2A32D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53ED7929"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584DFAE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1 484 768</w:t>
            </w:r>
          </w:p>
        </w:tc>
        <w:tc>
          <w:tcPr>
            <w:tcW w:w="1940" w:type="dxa"/>
            <w:tcBorders>
              <w:top w:val="single" w:sz="6" w:space="0" w:color="auto"/>
              <w:left w:val="single" w:sz="6" w:space="0" w:color="auto"/>
              <w:bottom w:val="single" w:sz="6" w:space="0" w:color="auto"/>
              <w:right w:val="single" w:sz="6" w:space="0" w:color="auto"/>
            </w:tcBorders>
          </w:tcPr>
          <w:p w14:paraId="42A0388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7A66CFD"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2966A51D" w14:textId="77777777">
        <w:trPr>
          <w:trHeight w:val="300"/>
        </w:trPr>
        <w:tc>
          <w:tcPr>
            <w:tcW w:w="3780" w:type="dxa"/>
            <w:tcBorders>
              <w:top w:val="single" w:sz="6" w:space="0" w:color="auto"/>
              <w:bottom w:val="single" w:sz="6" w:space="0" w:color="auto"/>
              <w:right w:val="single" w:sz="6" w:space="0" w:color="auto"/>
            </w:tcBorders>
          </w:tcPr>
          <w:p w14:paraId="06D9B29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68A5C111"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9ECA46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7 740</w:t>
            </w:r>
          </w:p>
        </w:tc>
        <w:tc>
          <w:tcPr>
            <w:tcW w:w="1940" w:type="dxa"/>
            <w:tcBorders>
              <w:top w:val="single" w:sz="6" w:space="0" w:color="auto"/>
              <w:left w:val="single" w:sz="6" w:space="0" w:color="auto"/>
              <w:bottom w:val="single" w:sz="6" w:space="0" w:color="auto"/>
              <w:right w:val="single" w:sz="6" w:space="0" w:color="auto"/>
            </w:tcBorders>
          </w:tcPr>
          <w:p w14:paraId="466D087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FE9DA40"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257EE9AB" w14:textId="77777777">
        <w:trPr>
          <w:trHeight w:val="300"/>
        </w:trPr>
        <w:tc>
          <w:tcPr>
            <w:tcW w:w="3780" w:type="dxa"/>
            <w:tcBorders>
              <w:top w:val="single" w:sz="6" w:space="0" w:color="auto"/>
              <w:bottom w:val="single" w:sz="6" w:space="0" w:color="auto"/>
              <w:right w:val="single" w:sz="6" w:space="0" w:color="auto"/>
            </w:tcBorders>
          </w:tcPr>
          <w:p w14:paraId="61D9178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14:paraId="6068BFFB"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2D99D88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677 934</w:t>
            </w:r>
          </w:p>
        </w:tc>
        <w:tc>
          <w:tcPr>
            <w:tcW w:w="1940" w:type="dxa"/>
            <w:tcBorders>
              <w:top w:val="single" w:sz="6" w:space="0" w:color="auto"/>
              <w:left w:val="single" w:sz="6" w:space="0" w:color="auto"/>
              <w:bottom w:val="single" w:sz="6" w:space="0" w:color="auto"/>
              <w:right w:val="single" w:sz="6" w:space="0" w:color="auto"/>
            </w:tcBorders>
          </w:tcPr>
          <w:p w14:paraId="02146C7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490E3C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09E99C61" w14:textId="77777777">
        <w:trPr>
          <w:trHeight w:val="300"/>
        </w:trPr>
        <w:tc>
          <w:tcPr>
            <w:tcW w:w="3780" w:type="dxa"/>
            <w:tcBorders>
              <w:top w:val="single" w:sz="6" w:space="0" w:color="auto"/>
              <w:bottom w:val="single" w:sz="6" w:space="0" w:color="auto"/>
              <w:right w:val="single" w:sz="6" w:space="0" w:color="auto"/>
            </w:tcBorders>
          </w:tcPr>
          <w:p w14:paraId="10D6FB3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14:paraId="227072BB"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EEE2C2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940" w:type="dxa"/>
            <w:tcBorders>
              <w:top w:val="single" w:sz="6" w:space="0" w:color="auto"/>
              <w:left w:val="single" w:sz="6" w:space="0" w:color="auto"/>
              <w:bottom w:val="single" w:sz="6" w:space="0" w:color="auto"/>
              <w:right w:val="single" w:sz="6" w:space="0" w:color="auto"/>
            </w:tcBorders>
          </w:tcPr>
          <w:p w14:paraId="222195B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D78448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3E89AD7A" w14:textId="77777777">
        <w:trPr>
          <w:trHeight w:val="300"/>
        </w:trPr>
        <w:tc>
          <w:tcPr>
            <w:tcW w:w="3780" w:type="dxa"/>
            <w:tcBorders>
              <w:top w:val="single" w:sz="6" w:space="0" w:color="auto"/>
              <w:bottom w:val="single" w:sz="6" w:space="0" w:color="auto"/>
              <w:right w:val="single" w:sz="6" w:space="0" w:color="auto"/>
            </w:tcBorders>
          </w:tcPr>
          <w:p w14:paraId="6220E4AB"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14:paraId="22F14D23"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1E29097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1 152</w:t>
            </w:r>
          </w:p>
        </w:tc>
        <w:tc>
          <w:tcPr>
            <w:tcW w:w="1940" w:type="dxa"/>
            <w:tcBorders>
              <w:top w:val="single" w:sz="6" w:space="0" w:color="auto"/>
              <w:left w:val="single" w:sz="6" w:space="0" w:color="auto"/>
              <w:bottom w:val="single" w:sz="6" w:space="0" w:color="auto"/>
              <w:right w:val="single" w:sz="6" w:space="0" w:color="auto"/>
            </w:tcBorders>
          </w:tcPr>
          <w:p w14:paraId="275CD43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F467F2D"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3377F3AB" w14:textId="77777777">
        <w:trPr>
          <w:trHeight w:val="300"/>
        </w:trPr>
        <w:tc>
          <w:tcPr>
            <w:tcW w:w="3780" w:type="dxa"/>
            <w:tcBorders>
              <w:top w:val="single" w:sz="6" w:space="0" w:color="auto"/>
              <w:bottom w:val="single" w:sz="6" w:space="0" w:color="auto"/>
              <w:right w:val="single" w:sz="6" w:space="0" w:color="auto"/>
            </w:tcBorders>
            <w:vAlign w:val="center"/>
          </w:tcPr>
          <w:p w14:paraId="42D0E9C7"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63A5439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61E0E6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2 171 598</w:t>
            </w:r>
          </w:p>
        </w:tc>
        <w:tc>
          <w:tcPr>
            <w:tcW w:w="1940" w:type="dxa"/>
            <w:tcBorders>
              <w:top w:val="single" w:sz="6" w:space="0" w:color="auto"/>
              <w:left w:val="single" w:sz="6" w:space="0" w:color="auto"/>
              <w:bottom w:val="single" w:sz="6" w:space="0" w:color="auto"/>
              <w:right w:val="single" w:sz="6" w:space="0" w:color="auto"/>
            </w:tcBorders>
            <w:vAlign w:val="center"/>
          </w:tcPr>
          <w:p w14:paraId="5A1C7C5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11DBAC9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14:paraId="1BCBBB6B"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p w14:paraId="71E1B89B" w14:textId="77777777" w:rsidR="00494FA9" w:rsidRDefault="00DD225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494FA9" w14:paraId="0B94702D" w14:textId="77777777">
        <w:trPr>
          <w:trHeight w:val="200"/>
        </w:trPr>
        <w:tc>
          <w:tcPr>
            <w:tcW w:w="6000" w:type="dxa"/>
            <w:tcBorders>
              <w:top w:val="single" w:sz="6" w:space="0" w:color="auto"/>
              <w:bottom w:val="single" w:sz="6" w:space="0" w:color="auto"/>
              <w:right w:val="single" w:sz="6" w:space="0" w:color="auto"/>
            </w:tcBorders>
          </w:tcPr>
          <w:p w14:paraId="7B74101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2E9B017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494FA9" w14:paraId="3A9816D9" w14:textId="77777777">
        <w:trPr>
          <w:trHeight w:val="200"/>
        </w:trPr>
        <w:tc>
          <w:tcPr>
            <w:tcW w:w="6000" w:type="dxa"/>
            <w:tcBorders>
              <w:top w:val="single" w:sz="6" w:space="0" w:color="auto"/>
              <w:bottom w:val="single" w:sz="6" w:space="0" w:color="auto"/>
              <w:right w:val="single" w:sz="6" w:space="0" w:color="auto"/>
            </w:tcBorders>
          </w:tcPr>
          <w:p w14:paraId="58A0336E"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14E1EEF0"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08BBA483" w14:textId="77777777">
        <w:trPr>
          <w:trHeight w:val="200"/>
        </w:trPr>
        <w:tc>
          <w:tcPr>
            <w:tcW w:w="6000" w:type="dxa"/>
            <w:tcBorders>
              <w:top w:val="single" w:sz="6" w:space="0" w:color="auto"/>
              <w:bottom w:val="single" w:sz="6" w:space="0" w:color="auto"/>
              <w:right w:val="single" w:sz="6" w:space="0" w:color="auto"/>
            </w:tcBorders>
          </w:tcPr>
          <w:p w14:paraId="77B15C5E"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6A3184AC"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7A84A504" w14:textId="77777777">
        <w:trPr>
          <w:trHeight w:val="200"/>
        </w:trPr>
        <w:tc>
          <w:tcPr>
            <w:tcW w:w="6000" w:type="dxa"/>
            <w:tcBorders>
              <w:top w:val="single" w:sz="6" w:space="0" w:color="auto"/>
              <w:bottom w:val="single" w:sz="6" w:space="0" w:color="auto"/>
              <w:right w:val="single" w:sz="6" w:space="0" w:color="auto"/>
            </w:tcBorders>
          </w:tcPr>
          <w:p w14:paraId="21A2E9E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01F3A16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494FA9" w14:paraId="7EBB8E02" w14:textId="77777777">
        <w:trPr>
          <w:trHeight w:val="200"/>
        </w:trPr>
        <w:tc>
          <w:tcPr>
            <w:tcW w:w="6000" w:type="dxa"/>
            <w:tcBorders>
              <w:top w:val="single" w:sz="6" w:space="0" w:color="auto"/>
              <w:bottom w:val="single" w:sz="6" w:space="0" w:color="auto"/>
              <w:right w:val="single" w:sz="6" w:space="0" w:color="auto"/>
            </w:tcBorders>
          </w:tcPr>
          <w:p w14:paraId="4DBB832A"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2DA3C4A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494FA9" w14:paraId="1EF1B61F" w14:textId="77777777">
        <w:trPr>
          <w:trHeight w:val="200"/>
        </w:trPr>
        <w:tc>
          <w:tcPr>
            <w:tcW w:w="6000" w:type="dxa"/>
            <w:tcBorders>
              <w:top w:val="single" w:sz="6" w:space="0" w:color="auto"/>
              <w:bottom w:val="single" w:sz="6" w:space="0" w:color="auto"/>
              <w:right w:val="single" w:sz="6" w:space="0" w:color="auto"/>
            </w:tcBorders>
          </w:tcPr>
          <w:p w14:paraId="7C43D90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51EA274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вул. Якубенкiвська, 7-г</w:t>
            </w:r>
          </w:p>
        </w:tc>
      </w:tr>
      <w:tr w:rsidR="00494FA9" w14:paraId="23D27B44" w14:textId="77777777">
        <w:trPr>
          <w:trHeight w:val="200"/>
        </w:trPr>
        <w:tc>
          <w:tcPr>
            <w:tcW w:w="6000" w:type="dxa"/>
            <w:tcBorders>
              <w:top w:val="single" w:sz="6" w:space="0" w:color="auto"/>
              <w:bottom w:val="single" w:sz="6" w:space="0" w:color="auto"/>
              <w:right w:val="single" w:sz="6" w:space="0" w:color="auto"/>
            </w:tcBorders>
          </w:tcPr>
          <w:p w14:paraId="39E4893F"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F72026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94FA9" w14:paraId="49313BDE" w14:textId="77777777">
        <w:trPr>
          <w:trHeight w:val="200"/>
        </w:trPr>
        <w:tc>
          <w:tcPr>
            <w:tcW w:w="6000" w:type="dxa"/>
            <w:tcBorders>
              <w:top w:val="single" w:sz="6" w:space="0" w:color="auto"/>
              <w:bottom w:val="single" w:sz="6" w:space="0" w:color="auto"/>
              <w:right w:val="single" w:sz="6" w:space="0" w:color="auto"/>
            </w:tcBorders>
          </w:tcPr>
          <w:p w14:paraId="5CCF976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2EF162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94FA9" w14:paraId="473FA15A" w14:textId="77777777">
        <w:trPr>
          <w:trHeight w:val="200"/>
        </w:trPr>
        <w:tc>
          <w:tcPr>
            <w:tcW w:w="6000" w:type="dxa"/>
            <w:tcBorders>
              <w:top w:val="single" w:sz="6" w:space="0" w:color="auto"/>
              <w:bottom w:val="single" w:sz="6" w:space="0" w:color="auto"/>
              <w:right w:val="single" w:sz="6" w:space="0" w:color="auto"/>
            </w:tcBorders>
          </w:tcPr>
          <w:p w14:paraId="00D296D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29F215EB"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214F5730" w14:textId="77777777">
        <w:trPr>
          <w:trHeight w:val="200"/>
        </w:trPr>
        <w:tc>
          <w:tcPr>
            <w:tcW w:w="6000" w:type="dxa"/>
            <w:tcBorders>
              <w:top w:val="single" w:sz="6" w:space="0" w:color="auto"/>
              <w:bottom w:val="single" w:sz="6" w:space="0" w:color="auto"/>
              <w:right w:val="single" w:sz="6" w:space="0" w:color="auto"/>
            </w:tcBorders>
          </w:tcPr>
          <w:p w14:paraId="6F1DDBE3"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6789820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494FA9" w14:paraId="7E4E6989" w14:textId="77777777">
        <w:trPr>
          <w:trHeight w:val="200"/>
        </w:trPr>
        <w:tc>
          <w:tcPr>
            <w:tcW w:w="6000" w:type="dxa"/>
            <w:tcBorders>
              <w:top w:val="single" w:sz="6" w:space="0" w:color="auto"/>
              <w:bottom w:val="single" w:sz="6" w:space="0" w:color="auto"/>
              <w:right w:val="single" w:sz="6" w:space="0" w:color="auto"/>
            </w:tcBorders>
          </w:tcPr>
          <w:p w14:paraId="7BD088D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A1E164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14:paraId="3F49F6A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18.20 - Тиражування звуко-, вiдеозаписiв i програмного забезпечення</w:t>
            </w:r>
          </w:p>
          <w:p w14:paraId="1388B32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62.01 - Комп'ютерне програмування</w:t>
            </w:r>
          </w:p>
        </w:tc>
      </w:tr>
      <w:tr w:rsidR="00494FA9" w14:paraId="75394618" w14:textId="77777777">
        <w:trPr>
          <w:trHeight w:val="200"/>
        </w:trPr>
        <w:tc>
          <w:tcPr>
            <w:tcW w:w="6000" w:type="dxa"/>
            <w:tcBorders>
              <w:top w:val="single" w:sz="6" w:space="0" w:color="auto"/>
              <w:bottom w:val="single" w:sz="6" w:space="0" w:color="auto"/>
              <w:right w:val="single" w:sz="6" w:space="0" w:color="auto"/>
            </w:tcBorders>
          </w:tcPr>
          <w:p w14:paraId="2133A2B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54F5CFF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14:paraId="31430C78"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494FA9" w14:paraId="50BE571B" w14:textId="77777777">
        <w:trPr>
          <w:trHeight w:val="200"/>
        </w:trPr>
        <w:tc>
          <w:tcPr>
            <w:tcW w:w="6000" w:type="dxa"/>
            <w:tcBorders>
              <w:top w:val="single" w:sz="6" w:space="0" w:color="auto"/>
              <w:bottom w:val="single" w:sz="6" w:space="0" w:color="auto"/>
              <w:right w:val="single" w:sz="6" w:space="0" w:color="auto"/>
            </w:tcBorders>
          </w:tcPr>
          <w:p w14:paraId="744213E8"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2602B3F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494FA9" w14:paraId="760043A0" w14:textId="77777777">
        <w:trPr>
          <w:trHeight w:val="200"/>
        </w:trPr>
        <w:tc>
          <w:tcPr>
            <w:tcW w:w="6000" w:type="dxa"/>
            <w:tcBorders>
              <w:top w:val="single" w:sz="6" w:space="0" w:color="auto"/>
              <w:bottom w:val="single" w:sz="6" w:space="0" w:color="auto"/>
              <w:right w:val="single" w:sz="6" w:space="0" w:color="auto"/>
            </w:tcBorders>
          </w:tcPr>
          <w:p w14:paraId="31207AE1"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4616DBEF"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0701B6C4" w14:textId="77777777">
        <w:trPr>
          <w:trHeight w:val="200"/>
        </w:trPr>
        <w:tc>
          <w:tcPr>
            <w:tcW w:w="6000" w:type="dxa"/>
            <w:tcBorders>
              <w:top w:val="single" w:sz="6" w:space="0" w:color="auto"/>
              <w:bottom w:val="single" w:sz="6" w:space="0" w:color="auto"/>
              <w:right w:val="single" w:sz="6" w:space="0" w:color="auto"/>
            </w:tcBorders>
          </w:tcPr>
          <w:p w14:paraId="032F4F3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48FF58E2"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04DE7232" w14:textId="77777777">
        <w:trPr>
          <w:trHeight w:val="200"/>
        </w:trPr>
        <w:tc>
          <w:tcPr>
            <w:tcW w:w="6000" w:type="dxa"/>
            <w:tcBorders>
              <w:top w:val="single" w:sz="6" w:space="0" w:color="auto"/>
              <w:bottom w:val="single" w:sz="6" w:space="0" w:color="auto"/>
              <w:right w:val="single" w:sz="6" w:space="0" w:color="auto"/>
            </w:tcBorders>
          </w:tcPr>
          <w:p w14:paraId="67CD2D7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4555BA7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494FA9" w14:paraId="4128911D" w14:textId="77777777">
        <w:trPr>
          <w:trHeight w:val="200"/>
        </w:trPr>
        <w:tc>
          <w:tcPr>
            <w:tcW w:w="6000" w:type="dxa"/>
            <w:tcBorders>
              <w:top w:val="single" w:sz="6" w:space="0" w:color="auto"/>
              <w:bottom w:val="single" w:sz="6" w:space="0" w:color="auto"/>
              <w:right w:val="single" w:sz="6" w:space="0" w:color="auto"/>
            </w:tcBorders>
          </w:tcPr>
          <w:p w14:paraId="64CFA647"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D2AE1E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494FA9" w14:paraId="3E0C988C" w14:textId="77777777">
        <w:trPr>
          <w:trHeight w:val="200"/>
        </w:trPr>
        <w:tc>
          <w:tcPr>
            <w:tcW w:w="6000" w:type="dxa"/>
            <w:tcBorders>
              <w:top w:val="single" w:sz="6" w:space="0" w:color="auto"/>
              <w:bottom w:val="single" w:sz="6" w:space="0" w:color="auto"/>
              <w:right w:val="single" w:sz="6" w:space="0" w:color="auto"/>
            </w:tcBorders>
          </w:tcPr>
          <w:p w14:paraId="4C53E298"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4928D1F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51, офiс 1206</w:t>
            </w:r>
          </w:p>
        </w:tc>
      </w:tr>
      <w:tr w:rsidR="00494FA9" w14:paraId="7B797DDA" w14:textId="77777777">
        <w:trPr>
          <w:trHeight w:val="200"/>
        </w:trPr>
        <w:tc>
          <w:tcPr>
            <w:tcW w:w="6000" w:type="dxa"/>
            <w:tcBorders>
              <w:top w:val="single" w:sz="6" w:space="0" w:color="auto"/>
              <w:bottom w:val="single" w:sz="6" w:space="0" w:color="auto"/>
              <w:right w:val="single" w:sz="6" w:space="0" w:color="auto"/>
            </w:tcBorders>
          </w:tcPr>
          <w:p w14:paraId="04451133"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68B178F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94FA9" w14:paraId="133DD92F" w14:textId="77777777">
        <w:trPr>
          <w:trHeight w:val="200"/>
        </w:trPr>
        <w:tc>
          <w:tcPr>
            <w:tcW w:w="6000" w:type="dxa"/>
            <w:tcBorders>
              <w:top w:val="single" w:sz="6" w:space="0" w:color="auto"/>
              <w:bottom w:val="single" w:sz="6" w:space="0" w:color="auto"/>
              <w:right w:val="single" w:sz="6" w:space="0" w:color="auto"/>
            </w:tcBorders>
          </w:tcPr>
          <w:p w14:paraId="7EDE1F42"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A622BF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94FA9" w14:paraId="307BF513" w14:textId="77777777">
        <w:trPr>
          <w:trHeight w:val="200"/>
        </w:trPr>
        <w:tc>
          <w:tcPr>
            <w:tcW w:w="6000" w:type="dxa"/>
            <w:tcBorders>
              <w:top w:val="single" w:sz="6" w:space="0" w:color="auto"/>
              <w:bottom w:val="single" w:sz="6" w:space="0" w:color="auto"/>
              <w:right w:val="single" w:sz="6" w:space="0" w:color="auto"/>
            </w:tcBorders>
          </w:tcPr>
          <w:p w14:paraId="46C19EDD"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0CF8665F"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52149169" w14:textId="77777777">
        <w:trPr>
          <w:trHeight w:val="200"/>
        </w:trPr>
        <w:tc>
          <w:tcPr>
            <w:tcW w:w="6000" w:type="dxa"/>
            <w:tcBorders>
              <w:top w:val="single" w:sz="6" w:space="0" w:color="auto"/>
              <w:bottom w:val="single" w:sz="6" w:space="0" w:color="auto"/>
              <w:right w:val="single" w:sz="6" w:space="0" w:color="auto"/>
            </w:tcBorders>
          </w:tcPr>
          <w:p w14:paraId="1E7593F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1FBA888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494FA9" w14:paraId="155F907E" w14:textId="77777777">
        <w:trPr>
          <w:trHeight w:val="200"/>
        </w:trPr>
        <w:tc>
          <w:tcPr>
            <w:tcW w:w="6000" w:type="dxa"/>
            <w:tcBorders>
              <w:top w:val="single" w:sz="6" w:space="0" w:color="auto"/>
              <w:bottom w:val="single" w:sz="6" w:space="0" w:color="auto"/>
              <w:right w:val="single" w:sz="6" w:space="0" w:color="auto"/>
            </w:tcBorders>
          </w:tcPr>
          <w:p w14:paraId="7A1B5856"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0618CA5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14:paraId="001813A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веденню економiчної дiяльностi</w:t>
            </w:r>
          </w:p>
          <w:p w14:paraId="36B6942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494FA9" w14:paraId="60C17E2B" w14:textId="77777777">
        <w:trPr>
          <w:trHeight w:val="200"/>
        </w:trPr>
        <w:tc>
          <w:tcPr>
            <w:tcW w:w="6000" w:type="dxa"/>
            <w:tcBorders>
              <w:top w:val="single" w:sz="6" w:space="0" w:color="auto"/>
              <w:bottom w:val="single" w:sz="6" w:space="0" w:color="auto"/>
              <w:right w:val="single" w:sz="6" w:space="0" w:color="auto"/>
            </w:tcBorders>
          </w:tcPr>
          <w:p w14:paraId="0E36E27B"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6A9B3EB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Дiє без лiцензiї. Надання послуг з оприлюднення та подання до НКЦПФР регульованої iнформацiї</w:t>
            </w:r>
          </w:p>
        </w:tc>
      </w:tr>
    </w:tbl>
    <w:p w14:paraId="7A121E58"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494FA9" w14:paraId="79B96585" w14:textId="77777777">
        <w:trPr>
          <w:trHeight w:val="200"/>
        </w:trPr>
        <w:tc>
          <w:tcPr>
            <w:tcW w:w="6000" w:type="dxa"/>
            <w:tcBorders>
              <w:top w:val="single" w:sz="6" w:space="0" w:color="auto"/>
              <w:bottom w:val="single" w:sz="6" w:space="0" w:color="auto"/>
              <w:right w:val="single" w:sz="6" w:space="0" w:color="auto"/>
            </w:tcBorders>
          </w:tcPr>
          <w:p w14:paraId="2423174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714185D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"КРЕСТОН УКРАЇНА"</w:t>
            </w:r>
          </w:p>
        </w:tc>
      </w:tr>
      <w:tr w:rsidR="00494FA9" w14:paraId="7BD719B9" w14:textId="77777777">
        <w:trPr>
          <w:trHeight w:val="200"/>
        </w:trPr>
        <w:tc>
          <w:tcPr>
            <w:tcW w:w="6000" w:type="dxa"/>
            <w:tcBorders>
              <w:top w:val="single" w:sz="6" w:space="0" w:color="auto"/>
              <w:bottom w:val="single" w:sz="6" w:space="0" w:color="auto"/>
              <w:right w:val="single" w:sz="6" w:space="0" w:color="auto"/>
            </w:tcBorders>
          </w:tcPr>
          <w:p w14:paraId="5878916E"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24701B61"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671DE3F6" w14:textId="77777777">
        <w:trPr>
          <w:trHeight w:val="200"/>
        </w:trPr>
        <w:tc>
          <w:tcPr>
            <w:tcW w:w="6000" w:type="dxa"/>
            <w:tcBorders>
              <w:top w:val="single" w:sz="6" w:space="0" w:color="auto"/>
              <w:bottom w:val="single" w:sz="6" w:space="0" w:color="auto"/>
              <w:right w:val="single" w:sz="6" w:space="0" w:color="auto"/>
            </w:tcBorders>
          </w:tcPr>
          <w:p w14:paraId="0602C4F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334B3430"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5634115F" w14:textId="77777777">
        <w:trPr>
          <w:trHeight w:val="200"/>
        </w:trPr>
        <w:tc>
          <w:tcPr>
            <w:tcW w:w="6000" w:type="dxa"/>
            <w:tcBorders>
              <w:top w:val="single" w:sz="6" w:space="0" w:color="auto"/>
              <w:bottom w:val="single" w:sz="6" w:space="0" w:color="auto"/>
              <w:right w:val="single" w:sz="6" w:space="0" w:color="auto"/>
            </w:tcBorders>
          </w:tcPr>
          <w:p w14:paraId="00BF3BFF"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436D612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494FA9" w14:paraId="42E40821" w14:textId="77777777">
        <w:trPr>
          <w:trHeight w:val="200"/>
        </w:trPr>
        <w:tc>
          <w:tcPr>
            <w:tcW w:w="6000" w:type="dxa"/>
            <w:tcBorders>
              <w:top w:val="single" w:sz="6" w:space="0" w:color="auto"/>
              <w:bottom w:val="single" w:sz="6" w:space="0" w:color="auto"/>
              <w:right w:val="single" w:sz="6" w:space="0" w:color="auto"/>
            </w:tcBorders>
          </w:tcPr>
          <w:p w14:paraId="268B3B6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672F31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22022137</w:t>
            </w:r>
          </w:p>
        </w:tc>
      </w:tr>
      <w:tr w:rsidR="00494FA9" w14:paraId="7893B33D" w14:textId="77777777">
        <w:trPr>
          <w:trHeight w:val="200"/>
        </w:trPr>
        <w:tc>
          <w:tcPr>
            <w:tcW w:w="6000" w:type="dxa"/>
            <w:tcBorders>
              <w:top w:val="single" w:sz="6" w:space="0" w:color="auto"/>
              <w:bottom w:val="single" w:sz="6" w:space="0" w:color="auto"/>
              <w:right w:val="single" w:sz="6" w:space="0" w:color="auto"/>
            </w:tcBorders>
          </w:tcPr>
          <w:p w14:paraId="4118A6DD"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69C6540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172</w:t>
            </w:r>
          </w:p>
        </w:tc>
      </w:tr>
      <w:tr w:rsidR="00494FA9" w14:paraId="6649C953" w14:textId="77777777">
        <w:trPr>
          <w:trHeight w:val="200"/>
        </w:trPr>
        <w:tc>
          <w:tcPr>
            <w:tcW w:w="6000" w:type="dxa"/>
            <w:tcBorders>
              <w:top w:val="single" w:sz="6" w:space="0" w:color="auto"/>
              <w:bottom w:val="single" w:sz="6" w:space="0" w:color="auto"/>
              <w:right w:val="single" w:sz="6" w:space="0" w:color="auto"/>
            </w:tcBorders>
          </w:tcPr>
          <w:p w14:paraId="55502BA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7FA7E00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94FA9" w14:paraId="53691CE1" w14:textId="77777777">
        <w:trPr>
          <w:trHeight w:val="200"/>
        </w:trPr>
        <w:tc>
          <w:tcPr>
            <w:tcW w:w="6000" w:type="dxa"/>
            <w:tcBorders>
              <w:top w:val="single" w:sz="6" w:space="0" w:color="auto"/>
              <w:bottom w:val="single" w:sz="6" w:space="0" w:color="auto"/>
              <w:right w:val="single" w:sz="6" w:space="0" w:color="auto"/>
            </w:tcBorders>
          </w:tcPr>
          <w:p w14:paraId="37BD674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782F8E0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494FA9" w14:paraId="3BF7B5BC" w14:textId="77777777">
        <w:trPr>
          <w:trHeight w:val="200"/>
        </w:trPr>
        <w:tc>
          <w:tcPr>
            <w:tcW w:w="6000" w:type="dxa"/>
            <w:tcBorders>
              <w:top w:val="single" w:sz="6" w:space="0" w:color="auto"/>
              <w:bottom w:val="single" w:sz="6" w:space="0" w:color="auto"/>
              <w:right w:val="single" w:sz="6" w:space="0" w:color="auto"/>
            </w:tcBorders>
          </w:tcPr>
          <w:p w14:paraId="0285B856"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EFD717D"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4B77D801" w14:textId="77777777">
        <w:trPr>
          <w:trHeight w:val="200"/>
        </w:trPr>
        <w:tc>
          <w:tcPr>
            <w:tcW w:w="6000" w:type="dxa"/>
            <w:tcBorders>
              <w:top w:val="single" w:sz="6" w:space="0" w:color="auto"/>
              <w:bottom w:val="single" w:sz="6" w:space="0" w:color="auto"/>
              <w:right w:val="single" w:sz="6" w:space="0" w:color="auto"/>
            </w:tcBorders>
          </w:tcPr>
          <w:p w14:paraId="2903B84D"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0EC234F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333-44-93</w:t>
            </w:r>
          </w:p>
        </w:tc>
      </w:tr>
      <w:tr w:rsidR="00494FA9" w14:paraId="66204C14" w14:textId="77777777">
        <w:trPr>
          <w:trHeight w:val="200"/>
        </w:trPr>
        <w:tc>
          <w:tcPr>
            <w:tcW w:w="6000" w:type="dxa"/>
            <w:tcBorders>
              <w:top w:val="single" w:sz="6" w:space="0" w:color="auto"/>
              <w:bottom w:val="single" w:sz="6" w:space="0" w:color="auto"/>
              <w:right w:val="single" w:sz="6" w:space="0" w:color="auto"/>
            </w:tcBorders>
          </w:tcPr>
          <w:p w14:paraId="4FA66F23"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F02643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p w14:paraId="59CB44E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70.22 - Консультування з питань комерцiйної дiяльностi й керування</w:t>
            </w:r>
          </w:p>
        </w:tc>
      </w:tr>
      <w:tr w:rsidR="00494FA9" w14:paraId="6AF432A2" w14:textId="77777777">
        <w:trPr>
          <w:trHeight w:val="200"/>
        </w:trPr>
        <w:tc>
          <w:tcPr>
            <w:tcW w:w="6000" w:type="dxa"/>
            <w:tcBorders>
              <w:top w:val="single" w:sz="6" w:space="0" w:color="auto"/>
              <w:bottom w:val="single" w:sz="6" w:space="0" w:color="auto"/>
              <w:right w:val="single" w:sz="6" w:space="0" w:color="auto"/>
            </w:tcBorders>
          </w:tcPr>
          <w:p w14:paraId="00139182"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09C1CD7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Дiє без лiцензiї. Надання аудиторських послуг</w:t>
            </w:r>
          </w:p>
        </w:tc>
      </w:tr>
    </w:tbl>
    <w:p w14:paraId="354767A2"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494FA9" w14:paraId="49AE34AF" w14:textId="77777777">
        <w:trPr>
          <w:trHeight w:val="200"/>
        </w:trPr>
        <w:tc>
          <w:tcPr>
            <w:tcW w:w="6000" w:type="dxa"/>
            <w:tcBorders>
              <w:top w:val="single" w:sz="6" w:space="0" w:color="auto"/>
              <w:bottom w:val="single" w:sz="6" w:space="0" w:color="auto"/>
              <w:right w:val="single" w:sz="6" w:space="0" w:color="auto"/>
            </w:tcBorders>
          </w:tcPr>
          <w:p w14:paraId="0F5F8028"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5DC42AE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"ВУСО"</w:t>
            </w:r>
          </w:p>
        </w:tc>
      </w:tr>
      <w:tr w:rsidR="00494FA9" w14:paraId="19300447" w14:textId="77777777">
        <w:trPr>
          <w:trHeight w:val="200"/>
        </w:trPr>
        <w:tc>
          <w:tcPr>
            <w:tcW w:w="6000" w:type="dxa"/>
            <w:tcBorders>
              <w:top w:val="single" w:sz="6" w:space="0" w:color="auto"/>
              <w:bottom w:val="single" w:sz="6" w:space="0" w:color="auto"/>
              <w:right w:val="single" w:sz="6" w:space="0" w:color="auto"/>
            </w:tcBorders>
          </w:tcPr>
          <w:p w14:paraId="3B27FED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08680261"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0EA5B9E1" w14:textId="77777777">
        <w:trPr>
          <w:trHeight w:val="200"/>
        </w:trPr>
        <w:tc>
          <w:tcPr>
            <w:tcW w:w="6000" w:type="dxa"/>
            <w:tcBorders>
              <w:top w:val="single" w:sz="6" w:space="0" w:color="auto"/>
              <w:bottom w:val="single" w:sz="6" w:space="0" w:color="auto"/>
              <w:right w:val="single" w:sz="6" w:space="0" w:color="auto"/>
            </w:tcBorders>
          </w:tcPr>
          <w:p w14:paraId="6220E4BE"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22F43BC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20B5AC13" w14:textId="77777777">
        <w:trPr>
          <w:trHeight w:val="200"/>
        </w:trPr>
        <w:tc>
          <w:tcPr>
            <w:tcW w:w="6000" w:type="dxa"/>
            <w:tcBorders>
              <w:top w:val="single" w:sz="6" w:space="0" w:color="auto"/>
              <w:bottom w:val="single" w:sz="6" w:space="0" w:color="auto"/>
              <w:right w:val="single" w:sz="6" w:space="0" w:color="auto"/>
            </w:tcBorders>
          </w:tcPr>
          <w:p w14:paraId="06D8A0E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3FA10E7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494FA9" w14:paraId="318B0615" w14:textId="77777777">
        <w:trPr>
          <w:trHeight w:val="200"/>
        </w:trPr>
        <w:tc>
          <w:tcPr>
            <w:tcW w:w="6000" w:type="dxa"/>
            <w:tcBorders>
              <w:top w:val="single" w:sz="6" w:space="0" w:color="auto"/>
              <w:bottom w:val="single" w:sz="6" w:space="0" w:color="auto"/>
              <w:right w:val="single" w:sz="6" w:space="0" w:color="auto"/>
            </w:tcBorders>
          </w:tcPr>
          <w:p w14:paraId="7497267F"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65ACCEE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31650052</w:t>
            </w:r>
          </w:p>
        </w:tc>
      </w:tr>
      <w:tr w:rsidR="00494FA9" w14:paraId="3AD90332" w14:textId="77777777">
        <w:trPr>
          <w:trHeight w:val="200"/>
        </w:trPr>
        <w:tc>
          <w:tcPr>
            <w:tcW w:w="6000" w:type="dxa"/>
            <w:tcBorders>
              <w:top w:val="single" w:sz="6" w:space="0" w:color="auto"/>
              <w:bottom w:val="single" w:sz="6" w:space="0" w:color="auto"/>
              <w:right w:val="single" w:sz="6" w:space="0" w:color="auto"/>
            </w:tcBorders>
          </w:tcPr>
          <w:p w14:paraId="3D751F02"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51335F3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Казимира Малевича, 31</w:t>
            </w:r>
          </w:p>
        </w:tc>
      </w:tr>
      <w:tr w:rsidR="00494FA9" w14:paraId="1AB2BC28" w14:textId="77777777">
        <w:trPr>
          <w:trHeight w:val="200"/>
        </w:trPr>
        <w:tc>
          <w:tcPr>
            <w:tcW w:w="6000" w:type="dxa"/>
            <w:tcBorders>
              <w:top w:val="single" w:sz="6" w:space="0" w:color="auto"/>
              <w:bottom w:val="single" w:sz="6" w:space="0" w:color="auto"/>
              <w:right w:val="single" w:sz="6" w:space="0" w:color="auto"/>
            </w:tcBorders>
          </w:tcPr>
          <w:p w14:paraId="325C67D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1E07577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142</w:t>
            </w:r>
          </w:p>
        </w:tc>
      </w:tr>
      <w:tr w:rsidR="00494FA9" w14:paraId="6BC85DE9" w14:textId="77777777">
        <w:trPr>
          <w:trHeight w:val="200"/>
        </w:trPr>
        <w:tc>
          <w:tcPr>
            <w:tcW w:w="6000" w:type="dxa"/>
            <w:tcBorders>
              <w:top w:val="single" w:sz="6" w:space="0" w:color="auto"/>
              <w:bottom w:val="single" w:sz="6" w:space="0" w:color="auto"/>
              <w:right w:val="single" w:sz="6" w:space="0" w:color="auto"/>
            </w:tcBorders>
          </w:tcPr>
          <w:p w14:paraId="55E91B27"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AC3921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494FA9" w14:paraId="2B5B1F56" w14:textId="77777777">
        <w:trPr>
          <w:trHeight w:val="200"/>
        </w:trPr>
        <w:tc>
          <w:tcPr>
            <w:tcW w:w="6000" w:type="dxa"/>
            <w:tcBorders>
              <w:top w:val="single" w:sz="6" w:space="0" w:color="auto"/>
              <w:bottom w:val="single" w:sz="6" w:space="0" w:color="auto"/>
              <w:right w:val="single" w:sz="6" w:space="0" w:color="auto"/>
            </w:tcBorders>
          </w:tcPr>
          <w:p w14:paraId="00C7A08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0565BEF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24.06.2004</w:t>
            </w:r>
          </w:p>
        </w:tc>
      </w:tr>
      <w:tr w:rsidR="00494FA9" w14:paraId="3CB3C7FE" w14:textId="77777777">
        <w:trPr>
          <w:trHeight w:val="200"/>
        </w:trPr>
        <w:tc>
          <w:tcPr>
            <w:tcW w:w="6000" w:type="dxa"/>
            <w:tcBorders>
              <w:top w:val="single" w:sz="6" w:space="0" w:color="auto"/>
              <w:bottom w:val="single" w:sz="6" w:space="0" w:color="auto"/>
              <w:right w:val="single" w:sz="6" w:space="0" w:color="auto"/>
            </w:tcBorders>
          </w:tcPr>
          <w:p w14:paraId="61CDE7E9"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3346C30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+380445003773</w:t>
            </w:r>
          </w:p>
        </w:tc>
      </w:tr>
      <w:tr w:rsidR="00494FA9" w14:paraId="38297674" w14:textId="77777777">
        <w:trPr>
          <w:trHeight w:val="200"/>
        </w:trPr>
        <w:tc>
          <w:tcPr>
            <w:tcW w:w="6000" w:type="dxa"/>
            <w:tcBorders>
              <w:top w:val="single" w:sz="6" w:space="0" w:color="auto"/>
              <w:bottom w:val="single" w:sz="6" w:space="0" w:color="auto"/>
              <w:right w:val="single" w:sz="6" w:space="0" w:color="auto"/>
            </w:tcBorders>
          </w:tcPr>
          <w:p w14:paraId="580C31D1"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66DFF0E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tc>
      </w:tr>
      <w:tr w:rsidR="00494FA9" w14:paraId="5CCCECF8" w14:textId="77777777">
        <w:trPr>
          <w:trHeight w:val="200"/>
        </w:trPr>
        <w:tc>
          <w:tcPr>
            <w:tcW w:w="6000" w:type="dxa"/>
            <w:tcBorders>
              <w:top w:val="single" w:sz="6" w:space="0" w:color="auto"/>
              <w:bottom w:val="single" w:sz="6" w:space="0" w:color="auto"/>
              <w:right w:val="single" w:sz="6" w:space="0" w:color="auto"/>
            </w:tcBorders>
          </w:tcPr>
          <w:p w14:paraId="29B2243F"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3225522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3CABC148"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494FA9" w14:paraId="54D556EB" w14:textId="77777777">
        <w:trPr>
          <w:trHeight w:val="200"/>
        </w:trPr>
        <w:tc>
          <w:tcPr>
            <w:tcW w:w="6000" w:type="dxa"/>
            <w:tcBorders>
              <w:top w:val="single" w:sz="6" w:space="0" w:color="auto"/>
              <w:bottom w:val="single" w:sz="6" w:space="0" w:color="auto"/>
              <w:right w:val="single" w:sz="6" w:space="0" w:color="auto"/>
            </w:tcBorders>
          </w:tcPr>
          <w:p w14:paraId="2422C32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64A6248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"УНIКА"</w:t>
            </w:r>
          </w:p>
        </w:tc>
      </w:tr>
      <w:tr w:rsidR="00494FA9" w14:paraId="772B795D" w14:textId="77777777">
        <w:trPr>
          <w:trHeight w:val="200"/>
        </w:trPr>
        <w:tc>
          <w:tcPr>
            <w:tcW w:w="6000" w:type="dxa"/>
            <w:tcBorders>
              <w:top w:val="single" w:sz="6" w:space="0" w:color="auto"/>
              <w:bottom w:val="single" w:sz="6" w:space="0" w:color="auto"/>
              <w:right w:val="single" w:sz="6" w:space="0" w:color="auto"/>
            </w:tcBorders>
          </w:tcPr>
          <w:p w14:paraId="17744E77"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63F2DD9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36F014AD" w14:textId="77777777">
        <w:trPr>
          <w:trHeight w:val="200"/>
        </w:trPr>
        <w:tc>
          <w:tcPr>
            <w:tcW w:w="6000" w:type="dxa"/>
            <w:tcBorders>
              <w:top w:val="single" w:sz="6" w:space="0" w:color="auto"/>
              <w:bottom w:val="single" w:sz="6" w:space="0" w:color="auto"/>
              <w:right w:val="single" w:sz="6" w:space="0" w:color="auto"/>
            </w:tcBorders>
          </w:tcPr>
          <w:p w14:paraId="59DBD5A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619F4A3E"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7E6CDA24" w14:textId="77777777">
        <w:trPr>
          <w:trHeight w:val="200"/>
        </w:trPr>
        <w:tc>
          <w:tcPr>
            <w:tcW w:w="6000" w:type="dxa"/>
            <w:tcBorders>
              <w:top w:val="single" w:sz="6" w:space="0" w:color="auto"/>
              <w:bottom w:val="single" w:sz="6" w:space="0" w:color="auto"/>
              <w:right w:val="single" w:sz="6" w:space="0" w:color="auto"/>
            </w:tcBorders>
          </w:tcPr>
          <w:p w14:paraId="3355F6C2"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03E8360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494FA9" w14:paraId="4D415492" w14:textId="77777777">
        <w:trPr>
          <w:trHeight w:val="200"/>
        </w:trPr>
        <w:tc>
          <w:tcPr>
            <w:tcW w:w="6000" w:type="dxa"/>
            <w:tcBorders>
              <w:top w:val="single" w:sz="6" w:space="0" w:color="auto"/>
              <w:bottom w:val="single" w:sz="6" w:space="0" w:color="auto"/>
              <w:right w:val="single" w:sz="6" w:space="0" w:color="auto"/>
            </w:tcBorders>
          </w:tcPr>
          <w:p w14:paraId="30F99B1A"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72C0106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20033533</w:t>
            </w:r>
          </w:p>
        </w:tc>
      </w:tr>
      <w:tr w:rsidR="00494FA9" w14:paraId="70A3B968" w14:textId="77777777">
        <w:trPr>
          <w:trHeight w:val="200"/>
        </w:trPr>
        <w:tc>
          <w:tcPr>
            <w:tcW w:w="6000" w:type="dxa"/>
            <w:tcBorders>
              <w:top w:val="single" w:sz="6" w:space="0" w:color="auto"/>
              <w:bottom w:val="single" w:sz="6" w:space="0" w:color="auto"/>
              <w:right w:val="single" w:sz="6" w:space="0" w:color="auto"/>
            </w:tcBorders>
          </w:tcPr>
          <w:p w14:paraId="5E563E47"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2DA0107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04112, Україна, м. Київ, вул. Телiги Олени, буд.6 лiт. В</w:t>
            </w:r>
          </w:p>
        </w:tc>
      </w:tr>
      <w:tr w:rsidR="00494FA9" w14:paraId="241D500E" w14:textId="77777777">
        <w:trPr>
          <w:trHeight w:val="200"/>
        </w:trPr>
        <w:tc>
          <w:tcPr>
            <w:tcW w:w="6000" w:type="dxa"/>
            <w:tcBorders>
              <w:top w:val="single" w:sz="6" w:space="0" w:color="auto"/>
              <w:bottom w:val="single" w:sz="6" w:space="0" w:color="auto"/>
              <w:right w:val="single" w:sz="6" w:space="0" w:color="auto"/>
            </w:tcBorders>
          </w:tcPr>
          <w:p w14:paraId="540CBC5F"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7A3707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149</w:t>
            </w:r>
          </w:p>
        </w:tc>
      </w:tr>
      <w:tr w:rsidR="00494FA9" w14:paraId="5FA7F98B" w14:textId="77777777">
        <w:trPr>
          <w:trHeight w:val="200"/>
        </w:trPr>
        <w:tc>
          <w:tcPr>
            <w:tcW w:w="6000" w:type="dxa"/>
            <w:tcBorders>
              <w:top w:val="single" w:sz="6" w:space="0" w:color="auto"/>
              <w:bottom w:val="single" w:sz="6" w:space="0" w:color="auto"/>
              <w:right w:val="single" w:sz="6" w:space="0" w:color="auto"/>
            </w:tcBorders>
          </w:tcPr>
          <w:p w14:paraId="1394FAF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56D5D7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494FA9" w14:paraId="1C340256" w14:textId="77777777">
        <w:trPr>
          <w:trHeight w:val="200"/>
        </w:trPr>
        <w:tc>
          <w:tcPr>
            <w:tcW w:w="6000" w:type="dxa"/>
            <w:tcBorders>
              <w:top w:val="single" w:sz="6" w:space="0" w:color="auto"/>
              <w:bottom w:val="single" w:sz="6" w:space="0" w:color="auto"/>
              <w:right w:val="single" w:sz="6" w:space="0" w:color="auto"/>
            </w:tcBorders>
          </w:tcPr>
          <w:p w14:paraId="4A1D3CBC"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EAFE01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24.06.2004</w:t>
            </w:r>
          </w:p>
        </w:tc>
      </w:tr>
      <w:tr w:rsidR="00494FA9" w14:paraId="1A276CE8" w14:textId="77777777">
        <w:trPr>
          <w:trHeight w:val="200"/>
        </w:trPr>
        <w:tc>
          <w:tcPr>
            <w:tcW w:w="6000" w:type="dxa"/>
            <w:tcBorders>
              <w:top w:val="single" w:sz="6" w:space="0" w:color="auto"/>
              <w:bottom w:val="single" w:sz="6" w:space="0" w:color="auto"/>
              <w:right w:val="single" w:sz="6" w:space="0" w:color="auto"/>
            </w:tcBorders>
          </w:tcPr>
          <w:p w14:paraId="124A510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4812F40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+380442256000</w:t>
            </w:r>
          </w:p>
        </w:tc>
      </w:tr>
      <w:tr w:rsidR="00494FA9" w14:paraId="1618DB0D" w14:textId="77777777">
        <w:trPr>
          <w:trHeight w:val="200"/>
        </w:trPr>
        <w:tc>
          <w:tcPr>
            <w:tcW w:w="6000" w:type="dxa"/>
            <w:tcBorders>
              <w:top w:val="single" w:sz="6" w:space="0" w:color="auto"/>
              <w:bottom w:val="single" w:sz="6" w:space="0" w:color="auto"/>
              <w:right w:val="single" w:sz="6" w:space="0" w:color="auto"/>
            </w:tcBorders>
          </w:tcPr>
          <w:p w14:paraId="7589D001"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42FD9A6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tc>
      </w:tr>
      <w:tr w:rsidR="00494FA9" w14:paraId="5F9AAF89" w14:textId="77777777">
        <w:trPr>
          <w:trHeight w:val="200"/>
        </w:trPr>
        <w:tc>
          <w:tcPr>
            <w:tcW w:w="6000" w:type="dxa"/>
            <w:tcBorders>
              <w:top w:val="single" w:sz="6" w:space="0" w:color="auto"/>
              <w:bottom w:val="single" w:sz="6" w:space="0" w:color="auto"/>
              <w:right w:val="single" w:sz="6" w:space="0" w:color="auto"/>
            </w:tcBorders>
          </w:tcPr>
          <w:p w14:paraId="52984AB4"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3776B21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4C4D07CA"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494FA9" w14:paraId="2BAC168F" w14:textId="77777777">
        <w:trPr>
          <w:trHeight w:val="200"/>
        </w:trPr>
        <w:tc>
          <w:tcPr>
            <w:tcW w:w="6000" w:type="dxa"/>
            <w:tcBorders>
              <w:top w:val="single" w:sz="6" w:space="0" w:color="auto"/>
              <w:bottom w:val="single" w:sz="6" w:space="0" w:color="auto"/>
              <w:right w:val="single" w:sz="6" w:space="0" w:color="auto"/>
            </w:tcBorders>
          </w:tcPr>
          <w:p w14:paraId="4230B53D"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61A5AB5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АДВОКАТСЬКЕ ОБ'ЄДНАННЯ "ПЕРШИЙ РАДНИК"</w:t>
            </w:r>
          </w:p>
        </w:tc>
      </w:tr>
      <w:tr w:rsidR="00494FA9" w14:paraId="1FE1D306" w14:textId="77777777">
        <w:trPr>
          <w:trHeight w:val="200"/>
        </w:trPr>
        <w:tc>
          <w:tcPr>
            <w:tcW w:w="6000" w:type="dxa"/>
            <w:tcBorders>
              <w:top w:val="single" w:sz="6" w:space="0" w:color="auto"/>
              <w:bottom w:val="single" w:sz="6" w:space="0" w:color="auto"/>
              <w:right w:val="single" w:sz="6" w:space="0" w:color="auto"/>
            </w:tcBorders>
          </w:tcPr>
          <w:p w14:paraId="03EA2486"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4887E17A"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306EDE8E" w14:textId="77777777">
        <w:trPr>
          <w:trHeight w:val="200"/>
        </w:trPr>
        <w:tc>
          <w:tcPr>
            <w:tcW w:w="6000" w:type="dxa"/>
            <w:tcBorders>
              <w:top w:val="single" w:sz="6" w:space="0" w:color="auto"/>
              <w:bottom w:val="single" w:sz="6" w:space="0" w:color="auto"/>
              <w:right w:val="single" w:sz="6" w:space="0" w:color="auto"/>
            </w:tcBorders>
          </w:tcPr>
          <w:p w14:paraId="35694E8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23F606C8"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075E8A3B" w14:textId="77777777">
        <w:trPr>
          <w:trHeight w:val="200"/>
        </w:trPr>
        <w:tc>
          <w:tcPr>
            <w:tcW w:w="6000" w:type="dxa"/>
            <w:tcBorders>
              <w:top w:val="single" w:sz="6" w:space="0" w:color="auto"/>
              <w:bottom w:val="single" w:sz="6" w:space="0" w:color="auto"/>
              <w:right w:val="single" w:sz="6" w:space="0" w:color="auto"/>
            </w:tcBorders>
          </w:tcPr>
          <w:p w14:paraId="285CB465"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0781531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Інші організаційно-правові форми</w:t>
            </w:r>
          </w:p>
        </w:tc>
      </w:tr>
      <w:tr w:rsidR="00494FA9" w14:paraId="41543EAE" w14:textId="77777777">
        <w:trPr>
          <w:trHeight w:val="200"/>
        </w:trPr>
        <w:tc>
          <w:tcPr>
            <w:tcW w:w="6000" w:type="dxa"/>
            <w:tcBorders>
              <w:top w:val="single" w:sz="6" w:space="0" w:color="auto"/>
              <w:bottom w:val="single" w:sz="6" w:space="0" w:color="auto"/>
              <w:right w:val="single" w:sz="6" w:space="0" w:color="auto"/>
            </w:tcBorders>
          </w:tcPr>
          <w:p w14:paraId="50E9B53A"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0DA49F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42712786</w:t>
            </w:r>
          </w:p>
        </w:tc>
      </w:tr>
      <w:tr w:rsidR="00494FA9" w14:paraId="74612753" w14:textId="77777777">
        <w:trPr>
          <w:trHeight w:val="200"/>
        </w:trPr>
        <w:tc>
          <w:tcPr>
            <w:tcW w:w="6000" w:type="dxa"/>
            <w:tcBorders>
              <w:top w:val="single" w:sz="6" w:space="0" w:color="auto"/>
              <w:bottom w:val="single" w:sz="6" w:space="0" w:color="auto"/>
              <w:right w:val="single" w:sz="6" w:space="0" w:color="auto"/>
            </w:tcBorders>
          </w:tcPr>
          <w:p w14:paraId="57F56AA8"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7D0999E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08130, Україна, Київська обл., Києво-Святошинський р-н, село Петропавлiвська Борщагiвка, вул. Бiлоцеркiвська, буд. 5А, 5Б, 5В, 5Г, каб. 208</w:t>
            </w:r>
          </w:p>
        </w:tc>
      </w:tr>
      <w:tr w:rsidR="00494FA9" w14:paraId="4D770847" w14:textId="77777777">
        <w:trPr>
          <w:trHeight w:val="200"/>
        </w:trPr>
        <w:tc>
          <w:tcPr>
            <w:tcW w:w="6000" w:type="dxa"/>
            <w:tcBorders>
              <w:top w:val="single" w:sz="6" w:space="0" w:color="auto"/>
              <w:bottom w:val="single" w:sz="6" w:space="0" w:color="auto"/>
              <w:right w:val="single" w:sz="6" w:space="0" w:color="auto"/>
            </w:tcBorders>
          </w:tcPr>
          <w:p w14:paraId="4E2E8C38"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6AC61DED"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1162A886" w14:textId="77777777">
        <w:trPr>
          <w:trHeight w:val="200"/>
        </w:trPr>
        <w:tc>
          <w:tcPr>
            <w:tcW w:w="6000" w:type="dxa"/>
            <w:tcBorders>
              <w:top w:val="single" w:sz="6" w:space="0" w:color="auto"/>
              <w:bottom w:val="single" w:sz="6" w:space="0" w:color="auto"/>
              <w:right w:val="single" w:sz="6" w:space="0" w:color="auto"/>
            </w:tcBorders>
          </w:tcPr>
          <w:p w14:paraId="6A857D4F"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1E2520A9"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05D49A6C" w14:textId="77777777">
        <w:trPr>
          <w:trHeight w:val="200"/>
        </w:trPr>
        <w:tc>
          <w:tcPr>
            <w:tcW w:w="6000" w:type="dxa"/>
            <w:tcBorders>
              <w:top w:val="single" w:sz="6" w:space="0" w:color="auto"/>
              <w:bottom w:val="single" w:sz="6" w:space="0" w:color="auto"/>
              <w:right w:val="single" w:sz="6" w:space="0" w:color="auto"/>
            </w:tcBorders>
          </w:tcPr>
          <w:p w14:paraId="10E7C7D7"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26EA4E8F"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tc>
      </w:tr>
      <w:tr w:rsidR="00494FA9" w14:paraId="7FAE076B" w14:textId="77777777">
        <w:trPr>
          <w:trHeight w:val="200"/>
        </w:trPr>
        <w:tc>
          <w:tcPr>
            <w:tcW w:w="6000" w:type="dxa"/>
            <w:tcBorders>
              <w:top w:val="single" w:sz="6" w:space="0" w:color="auto"/>
              <w:bottom w:val="single" w:sz="6" w:space="0" w:color="auto"/>
              <w:right w:val="single" w:sz="6" w:space="0" w:color="auto"/>
            </w:tcBorders>
          </w:tcPr>
          <w:p w14:paraId="4834C5E0"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2B97F56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+380 95 718 7879</w:t>
            </w:r>
          </w:p>
        </w:tc>
      </w:tr>
      <w:tr w:rsidR="00494FA9" w14:paraId="0D62ABF8" w14:textId="77777777">
        <w:trPr>
          <w:trHeight w:val="200"/>
        </w:trPr>
        <w:tc>
          <w:tcPr>
            <w:tcW w:w="6000" w:type="dxa"/>
            <w:tcBorders>
              <w:top w:val="single" w:sz="6" w:space="0" w:color="auto"/>
              <w:bottom w:val="single" w:sz="6" w:space="0" w:color="auto"/>
              <w:right w:val="single" w:sz="6" w:space="0" w:color="auto"/>
            </w:tcBorders>
          </w:tcPr>
          <w:p w14:paraId="525F8B02"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36649E6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69.10 - Дiяльнiсть у сферi права</w:t>
            </w:r>
          </w:p>
          <w:p w14:paraId="4D1C89C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74.90 - Iнша професiйна, наукова та технiчна дiяльнiсть, н.в.i.у.</w:t>
            </w:r>
          </w:p>
          <w:p w14:paraId="5ADDE33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tc>
      </w:tr>
      <w:tr w:rsidR="00494FA9" w14:paraId="2AB9F494" w14:textId="77777777">
        <w:trPr>
          <w:trHeight w:val="200"/>
        </w:trPr>
        <w:tc>
          <w:tcPr>
            <w:tcW w:w="6000" w:type="dxa"/>
            <w:tcBorders>
              <w:top w:val="single" w:sz="6" w:space="0" w:color="auto"/>
              <w:bottom w:val="single" w:sz="6" w:space="0" w:color="auto"/>
              <w:right w:val="single" w:sz="6" w:space="0" w:color="auto"/>
            </w:tcBorders>
          </w:tcPr>
          <w:p w14:paraId="1D6C0DA8"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5554A13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Юридичнi послуги (правнича допомога)</w:t>
            </w:r>
          </w:p>
        </w:tc>
      </w:tr>
    </w:tbl>
    <w:p w14:paraId="3AE8A8AF"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p w14:paraId="0A9C1007"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p w14:paraId="201F96D7" w14:textId="77777777" w:rsidR="00494FA9" w:rsidRDefault="00494FA9">
      <w:pPr>
        <w:widowControl w:val="0"/>
        <w:autoSpaceDE w:val="0"/>
        <w:autoSpaceDN w:val="0"/>
        <w:adjustRightInd w:val="0"/>
        <w:spacing w:after="0" w:line="240" w:lineRule="auto"/>
        <w:rPr>
          <w:rFonts w:ascii="Times New Roman CYR" w:hAnsi="Times New Roman CYR" w:cs="Times New Roman CYR"/>
        </w:rPr>
        <w:sectPr w:rsidR="00494FA9">
          <w:pgSz w:w="12240" w:h="15840"/>
          <w:pgMar w:top="570" w:right="720" w:bottom="570" w:left="720" w:header="708" w:footer="708" w:gutter="0"/>
          <w:cols w:space="720"/>
          <w:noEndnote/>
        </w:sectPr>
      </w:pPr>
    </w:p>
    <w:p w14:paraId="76EA75B7"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1BB2F5D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3B8E7626"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494FA9" w14:paraId="7168462F" w14:textId="77777777">
        <w:trPr>
          <w:trHeight w:val="200"/>
        </w:trPr>
        <w:tc>
          <w:tcPr>
            <w:tcW w:w="1250" w:type="dxa"/>
            <w:tcBorders>
              <w:top w:val="single" w:sz="6" w:space="0" w:color="auto"/>
              <w:bottom w:val="single" w:sz="6" w:space="0" w:color="auto"/>
              <w:right w:val="single" w:sz="6" w:space="0" w:color="auto"/>
            </w:tcBorders>
            <w:vAlign w:val="center"/>
          </w:tcPr>
          <w:p w14:paraId="6357745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2D17BE1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02E576C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380B00D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192B3F2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2B23656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07F537B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6568576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6EECF88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1407608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14:paraId="7A0E32A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0DBAA2F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4C0B87D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 облігацій</w:t>
            </w:r>
          </w:p>
        </w:tc>
      </w:tr>
      <w:tr w:rsidR="00494FA9" w14:paraId="40FC7DC1" w14:textId="77777777">
        <w:trPr>
          <w:trHeight w:val="200"/>
        </w:trPr>
        <w:tc>
          <w:tcPr>
            <w:tcW w:w="1250" w:type="dxa"/>
            <w:tcBorders>
              <w:top w:val="single" w:sz="6" w:space="0" w:color="auto"/>
              <w:bottom w:val="single" w:sz="6" w:space="0" w:color="auto"/>
              <w:right w:val="single" w:sz="6" w:space="0" w:color="auto"/>
            </w:tcBorders>
            <w:vAlign w:val="center"/>
          </w:tcPr>
          <w:p w14:paraId="4859608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27D9D53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6AD5909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1E1818F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1D82932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3554D7D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12E98A0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246030F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19433D1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438B482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14:paraId="515C3E8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5AD8E2D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4D834BB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r>
      <w:tr w:rsidR="00494FA9" w14:paraId="7E6A5A74" w14:textId="77777777">
        <w:trPr>
          <w:trHeight w:val="200"/>
        </w:trPr>
        <w:tc>
          <w:tcPr>
            <w:tcW w:w="1250" w:type="dxa"/>
            <w:tcBorders>
              <w:top w:val="single" w:sz="6" w:space="0" w:color="auto"/>
              <w:bottom w:val="single" w:sz="6" w:space="0" w:color="auto"/>
              <w:right w:val="single" w:sz="6" w:space="0" w:color="auto"/>
            </w:tcBorders>
          </w:tcPr>
          <w:p w14:paraId="3171198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25.01.2016</w:t>
            </w:r>
          </w:p>
        </w:tc>
        <w:tc>
          <w:tcPr>
            <w:tcW w:w="1350" w:type="dxa"/>
            <w:tcBorders>
              <w:top w:val="single" w:sz="6" w:space="0" w:color="auto"/>
              <w:left w:val="single" w:sz="6" w:space="0" w:color="auto"/>
              <w:bottom w:val="single" w:sz="6" w:space="0" w:color="auto"/>
              <w:right w:val="single" w:sz="6" w:space="0" w:color="auto"/>
            </w:tcBorders>
          </w:tcPr>
          <w:p w14:paraId="5AECFD4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07/2/2016</w:t>
            </w:r>
          </w:p>
        </w:tc>
        <w:tc>
          <w:tcPr>
            <w:tcW w:w="1200" w:type="dxa"/>
            <w:tcBorders>
              <w:top w:val="single" w:sz="6" w:space="0" w:color="auto"/>
              <w:left w:val="single" w:sz="6" w:space="0" w:color="auto"/>
              <w:bottom w:val="single" w:sz="6" w:space="0" w:color="auto"/>
              <w:right w:val="single" w:sz="6" w:space="0" w:color="auto"/>
            </w:tcBorders>
          </w:tcPr>
          <w:p w14:paraId="50BE41B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2DEC2C6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UA4000192751</w:t>
            </w:r>
          </w:p>
        </w:tc>
        <w:tc>
          <w:tcPr>
            <w:tcW w:w="1100" w:type="dxa"/>
            <w:tcBorders>
              <w:top w:val="single" w:sz="6" w:space="0" w:color="auto"/>
              <w:left w:val="single" w:sz="6" w:space="0" w:color="auto"/>
              <w:bottom w:val="single" w:sz="6" w:space="0" w:color="auto"/>
              <w:right w:val="single" w:sz="6" w:space="0" w:color="auto"/>
            </w:tcBorders>
          </w:tcPr>
          <w:p w14:paraId="586F345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3D38DDA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3 000 000</w:t>
            </w:r>
          </w:p>
        </w:tc>
        <w:tc>
          <w:tcPr>
            <w:tcW w:w="1200" w:type="dxa"/>
            <w:tcBorders>
              <w:top w:val="single" w:sz="6" w:space="0" w:color="auto"/>
              <w:left w:val="single" w:sz="6" w:space="0" w:color="auto"/>
              <w:bottom w:val="single" w:sz="6" w:space="0" w:color="auto"/>
              <w:right w:val="single" w:sz="6" w:space="0" w:color="auto"/>
            </w:tcBorders>
          </w:tcPr>
          <w:p w14:paraId="499C31E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w:t>
            </w:r>
          </w:p>
        </w:tc>
        <w:tc>
          <w:tcPr>
            <w:tcW w:w="1200" w:type="dxa"/>
            <w:tcBorders>
              <w:top w:val="single" w:sz="6" w:space="0" w:color="auto"/>
              <w:left w:val="single" w:sz="6" w:space="0" w:color="auto"/>
              <w:bottom w:val="single" w:sz="6" w:space="0" w:color="auto"/>
              <w:right w:val="single" w:sz="6" w:space="0" w:color="auto"/>
            </w:tcBorders>
          </w:tcPr>
          <w:p w14:paraId="0833236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2CE271B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450 000 000</w:t>
            </w:r>
          </w:p>
        </w:tc>
        <w:tc>
          <w:tcPr>
            <w:tcW w:w="1200" w:type="dxa"/>
            <w:tcBorders>
              <w:top w:val="single" w:sz="6" w:space="0" w:color="auto"/>
              <w:left w:val="single" w:sz="6" w:space="0" w:color="auto"/>
              <w:bottom w:val="single" w:sz="6" w:space="0" w:color="auto"/>
              <w:right w:val="single" w:sz="6" w:space="0" w:color="auto"/>
            </w:tcBorders>
          </w:tcPr>
          <w:p w14:paraId="0630B1D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w:t>
            </w:r>
          </w:p>
        </w:tc>
        <w:tc>
          <w:tcPr>
            <w:tcW w:w="1200" w:type="dxa"/>
            <w:tcBorders>
              <w:top w:val="single" w:sz="6" w:space="0" w:color="auto"/>
              <w:left w:val="single" w:sz="6" w:space="0" w:color="auto"/>
              <w:bottom w:val="single" w:sz="6" w:space="0" w:color="auto"/>
              <w:right w:val="single" w:sz="6" w:space="0" w:color="auto"/>
            </w:tcBorders>
          </w:tcPr>
          <w:p w14:paraId="1523B92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Вiдповiдно до вiдсоткових перiодiв, визначених в П</w:t>
            </w:r>
          </w:p>
        </w:tc>
        <w:tc>
          <w:tcPr>
            <w:tcW w:w="1000" w:type="dxa"/>
            <w:tcBorders>
              <w:top w:val="single" w:sz="6" w:space="0" w:color="auto"/>
              <w:left w:val="single" w:sz="6" w:space="0" w:color="auto"/>
              <w:bottom w:val="single" w:sz="6" w:space="0" w:color="auto"/>
              <w:right w:val="single" w:sz="6" w:space="0" w:color="auto"/>
            </w:tcBorders>
          </w:tcPr>
          <w:p w14:paraId="16831FE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3F6AC73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30.12.2025</w:t>
            </w:r>
          </w:p>
        </w:tc>
      </w:tr>
      <w:tr w:rsidR="00494FA9" w14:paraId="2F235691" w14:textId="77777777">
        <w:trPr>
          <w:trHeight w:val="200"/>
        </w:trPr>
        <w:tc>
          <w:tcPr>
            <w:tcW w:w="2600" w:type="dxa"/>
            <w:gridSpan w:val="2"/>
            <w:tcBorders>
              <w:top w:val="single" w:sz="6" w:space="0" w:color="auto"/>
              <w:bottom w:val="single" w:sz="6" w:space="0" w:color="auto"/>
              <w:right w:val="single" w:sz="6" w:space="0" w:color="auto"/>
            </w:tcBorders>
            <w:vAlign w:val="center"/>
          </w:tcPr>
          <w:p w14:paraId="511D188A"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14:paraId="64433E79"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Свiдоцтво про реєстрацiю випуску облiгацiй пiдприємств вiд 25 сiчня 2016 року, реєстрацiйний № 07/2/2016, видане 15 квiтня 2016 року, Нацiональною комiсiєю з цiнних паперiв та фондового ринку Товариству з обмеженою вiдповiдальнiстю "ВIНД ПАУЕР", вважати таким, що втратило чиннiсть. 13 грудня 2024 року  НКЦПФР було видано свiдоцтво (дата реєстрацiї 25 сiчня 2016року реєстрацiйний № 07/2/2016) про реєстрацiю випуску корпоративних облiгацiй серiї А у зв'язку зi змiною найменування товаритсва. </w:t>
            </w:r>
          </w:p>
          <w:p w14:paraId="02C087B8"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Торгiвля цiнними паперами емiтента на зовнiшнiх та внутрiшнiх ринках не здiйснювалась. В звiтному роцi фактiв допуску/скасування допуску цiнних паперiв до торгiв на регульованому фондовому ринку не було. Протягом звiтного перiоду Товариство не здiйснювало випускiв акцiй та iнших видiв цiнних паперiв. Розмiщення облiгацiй здiйснюється з метою залучення грошових коштiв, 100% яких будуть спрямованi на забезпечення дiяльностi Товариства, а саме: пiдтримку дiючих виробничих потужностей з генерацiї електричної енергiї (планується приблизно 10 % залучених коштiв); розвиток вiтроенергетичних проектiв (планується приблизно 30 % залучених коштiв); реструктуризацiя кредитної заборгованостi Товариства перед Landesbank Berlin AG щодо тiла кредиту за договорами Loan agreement No. 01 (2012) вiд 20.04.2012 р. та Loan agreement No. 02 (2013) вiд 17.03.2013 р. (планується приблизно 60 % залучених коштiв), тощо. Погашення облiгацiй серiї "А" та виплата вiдсоткового доходу по облiгацiях серiї "А" здiйснюється за рахунок грошових коштiв, отриманих вiд господарської дiяльностi Емiтента, пiсля розрахункiв з бюджетом i сплати iнших обов'язкових платежiв. Викуп облiгацiй в звiтному перiодi не здiйснювався. Дата початку погашення облiгацiй: 31.12.2024 р. Дата закiнчення погашення облiгацiй: 30.12.2025 р. Випуск облiгацiй може бути погашено достроково протягом термiну їх обiгу за власною iнiцiативою Емiтента. За вимогою власникiв облiгацiй можливiсть дострокового погашення облiгацiй не передбачена. Виплата вiдсоткового доходу за облiгацiями здiйснюється вiдповiдно до вiдсоткових перiодiв визначених в Проспекту емiсiї облiгацiй </w:t>
            </w:r>
            <w:r>
              <w:rPr>
                <w:rFonts w:ascii="Times New Roman CYR" w:hAnsi="Times New Roman CYR" w:cs="Times New Roman CYR"/>
              </w:rPr>
              <w:lastRenderedPageBreak/>
              <w:t>пiдприємства, щодо яких прийнято рiшення про приватне розмiщення. У звiтному перiодi процентний дохiд не виплачувався.</w:t>
            </w:r>
          </w:p>
        </w:tc>
      </w:tr>
    </w:tbl>
    <w:p w14:paraId="79BCBF68"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p w14:paraId="5907FB9B"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494FA9" w14:paraId="067347F6" w14:textId="77777777">
        <w:trPr>
          <w:trHeight w:val="200"/>
        </w:trPr>
        <w:tc>
          <w:tcPr>
            <w:tcW w:w="1300" w:type="dxa"/>
            <w:tcBorders>
              <w:top w:val="single" w:sz="6" w:space="0" w:color="auto"/>
              <w:bottom w:val="single" w:sz="6" w:space="0" w:color="auto"/>
              <w:right w:val="single" w:sz="6" w:space="0" w:color="auto"/>
            </w:tcBorders>
            <w:vAlign w:val="center"/>
          </w:tcPr>
          <w:p w14:paraId="224C48D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639350A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2589C36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311A0AC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4F1B5AC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6775E41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30BB82B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2491BFA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забезпечення</w:t>
            </w:r>
          </w:p>
        </w:tc>
      </w:tr>
      <w:tr w:rsidR="00494FA9" w14:paraId="0A88DFAF" w14:textId="77777777">
        <w:trPr>
          <w:trHeight w:val="200"/>
        </w:trPr>
        <w:tc>
          <w:tcPr>
            <w:tcW w:w="1300" w:type="dxa"/>
            <w:tcBorders>
              <w:top w:val="single" w:sz="6" w:space="0" w:color="auto"/>
              <w:bottom w:val="single" w:sz="6" w:space="0" w:color="auto"/>
              <w:right w:val="single" w:sz="6" w:space="0" w:color="auto"/>
            </w:tcBorders>
            <w:vAlign w:val="center"/>
          </w:tcPr>
          <w:p w14:paraId="0F9C625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7D7653E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3F7D1DF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3DF3087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2F98632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042058D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67FCCDC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686F226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494FA9" w14:paraId="51D68A78" w14:textId="77777777">
        <w:trPr>
          <w:trHeight w:val="200"/>
        </w:trPr>
        <w:tc>
          <w:tcPr>
            <w:tcW w:w="1300" w:type="dxa"/>
            <w:tcBorders>
              <w:top w:val="single" w:sz="6" w:space="0" w:color="auto"/>
              <w:bottom w:val="single" w:sz="6" w:space="0" w:color="auto"/>
              <w:right w:val="single" w:sz="6" w:space="0" w:color="auto"/>
            </w:tcBorders>
          </w:tcPr>
          <w:p w14:paraId="3FF9EA8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25.01.2016</w:t>
            </w:r>
          </w:p>
        </w:tc>
        <w:tc>
          <w:tcPr>
            <w:tcW w:w="1200" w:type="dxa"/>
            <w:tcBorders>
              <w:top w:val="single" w:sz="6" w:space="0" w:color="auto"/>
              <w:left w:val="single" w:sz="6" w:space="0" w:color="auto"/>
              <w:bottom w:val="single" w:sz="6" w:space="0" w:color="auto"/>
              <w:right w:val="single" w:sz="6" w:space="0" w:color="auto"/>
            </w:tcBorders>
          </w:tcPr>
          <w:p w14:paraId="71A63DF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07/2/2016</w:t>
            </w:r>
          </w:p>
        </w:tc>
        <w:tc>
          <w:tcPr>
            <w:tcW w:w="1200" w:type="dxa"/>
            <w:tcBorders>
              <w:top w:val="single" w:sz="6" w:space="0" w:color="auto"/>
              <w:left w:val="single" w:sz="6" w:space="0" w:color="auto"/>
              <w:bottom w:val="single" w:sz="6" w:space="0" w:color="auto"/>
              <w:right w:val="single" w:sz="6" w:space="0" w:color="auto"/>
            </w:tcBorders>
          </w:tcPr>
          <w:p w14:paraId="11A4042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UA4000192751</w:t>
            </w:r>
          </w:p>
        </w:tc>
        <w:tc>
          <w:tcPr>
            <w:tcW w:w="1200" w:type="dxa"/>
            <w:tcBorders>
              <w:top w:val="single" w:sz="6" w:space="0" w:color="auto"/>
              <w:left w:val="single" w:sz="6" w:space="0" w:color="auto"/>
              <w:bottom w:val="single" w:sz="6" w:space="0" w:color="auto"/>
              <w:right w:val="single" w:sz="6" w:space="0" w:color="auto"/>
            </w:tcBorders>
          </w:tcPr>
          <w:p w14:paraId="5C40E4E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450000000</w:t>
            </w:r>
          </w:p>
        </w:tc>
        <w:tc>
          <w:tcPr>
            <w:tcW w:w="2800" w:type="dxa"/>
            <w:tcBorders>
              <w:top w:val="single" w:sz="6" w:space="0" w:color="auto"/>
              <w:left w:val="single" w:sz="6" w:space="0" w:color="auto"/>
              <w:bottom w:val="single" w:sz="6" w:space="0" w:color="auto"/>
              <w:right w:val="single" w:sz="6" w:space="0" w:color="auto"/>
            </w:tcBorders>
          </w:tcPr>
          <w:p w14:paraId="409B22E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1A95CFD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ДТЕК РЕНЬЮЕБЛЗ Б.В.</w:t>
            </w:r>
          </w:p>
        </w:tc>
        <w:tc>
          <w:tcPr>
            <w:tcW w:w="2000" w:type="dxa"/>
            <w:tcBorders>
              <w:top w:val="single" w:sz="6" w:space="0" w:color="auto"/>
              <w:left w:val="single" w:sz="6" w:space="0" w:color="auto"/>
              <w:bottom w:val="single" w:sz="6" w:space="0" w:color="auto"/>
              <w:right w:val="single" w:sz="6" w:space="0" w:color="auto"/>
            </w:tcBorders>
          </w:tcPr>
          <w:p w14:paraId="0053CE4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2A1DBC8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450000000</w:t>
            </w:r>
          </w:p>
        </w:tc>
      </w:tr>
      <w:tr w:rsidR="00494FA9" w14:paraId="3894FB8F" w14:textId="77777777">
        <w:trPr>
          <w:trHeight w:val="200"/>
        </w:trPr>
        <w:tc>
          <w:tcPr>
            <w:tcW w:w="1300" w:type="dxa"/>
            <w:tcBorders>
              <w:top w:val="single" w:sz="6" w:space="0" w:color="auto"/>
              <w:bottom w:val="single" w:sz="6" w:space="0" w:color="auto"/>
              <w:right w:val="single" w:sz="6" w:space="0" w:color="auto"/>
            </w:tcBorders>
            <w:vAlign w:val="center"/>
          </w:tcPr>
          <w:p w14:paraId="2E8AF663" w14:textId="77777777" w:rsidR="00494FA9" w:rsidRDefault="00DD2257">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241AF0CF" w14:textId="77777777" w:rsidR="00494FA9" w:rsidRDefault="00DD2257">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Поручитель - ДТЕК РЕНЬЮЕБЛЗ Б.В. (DTEK RENEWABLES B.V.) (реєстрацiйний номер 58729011), мiсцезнаходження: Стравiнскiлаан 1531, Вежа Б, 15 поверх, секцiя ТВ-15-046/089,1077ХХ, мiсто Амстердам, Нiдерланди. Мiж Емiтентом та поручителем ДТЕК РЕНЬЮЕБЛЗ Б.В. (DTEK RENEWABLES B.V.) наявнi вiдносини контролю. Компанiя ДТЕК РЕНЬЮЕБЛЗ Б.В. (DTEK RENEWABLES B.V.) володiє часткою в статутному капiталi Товариства в розмiрi 19980000 грн., що дорiвнює 99,9% статутного капiталу. Вiдповiдно Договiру поруки №200-ВП 9 вiд "30" листопада 2015 р.: Поручитель бере на себе на добровiльних засадах зобов'язання солiдарно разом iз Емiтентом вiдповiдати в межах обсягу забезпечення вiдповiдно перед третьою особою - Власником Облiгацiй, який набуде право власностi на будь-яку кiлькiсть iменних вiдсоткових забезпечених облiгацiй серiї "А" бездокументарної форми iснування,  випуск яких здiйснюється Емiтентом вiдповiдно до Рiшення про емiсiю облiгацiй, за зобов'язаннями Емiтента виплатити номiнальну вартiсть кожної Облiгацiї, що належить Власнику Облiгацiй при їх погашеннi, вiдповiдно до порядку погашення Облiгацiй, який наведено у Рiшеннi про емiсiю облiгацiй. Порукою за цим Договором забезпечуються лише тi iз зазначених Зобов'язань Емiтента, строк виконання яких на дату укладення цього Договору не настав. У разi невиконання Емiтентом своїх Зобов'язань перед Власником Облiгацiй, Емiтент i Поручитель вiдповiдають перед Власником Облiгацiй як солiдарнi боржники. У разi незадоволення вимоги Власника Облiгацiй, якому належать Облiгацiї на правi власностi, до Емiтента щодо виконання останнiм зобов'язань по виплатi номiнальної вартостi Облiгацiй при їх погашеннi згiдно з умов, передбаченим Рiшенням, Власник Облiгацiй має право вимагати виконання вказаних зобов'язань вiд Поручителя. Для цього  Власник Облiгацiй має направити Поручителю письмову вимогу виконати  зобов'язання (або ту чи iншу його частину в межах обсягу забезпечення вiдповiдно до Договору) з додаванням виписки з рахунку в цiнних паперах на дату вимоги, яка видана депозитарною установою та пiдтверджує, що Власник Облiгацiй є дiйсним власником Облiгацiй та iнших документiв, що пiдтверджують дiйснiсть вимоги Власника Облiгацiй. Поручитель зобов'язаний виконати пред'явнику його письмову вимогу Власника Облiгацiй у валютi Зобовязання (або у еквiвалентi сумi в iноземнiй валютi за валютним (обмiнним) курсом нацiональної валюти - гривнi, на дату проведення платежу та урахуванням законодавства про валютне регулювання в межах обсягу забезпечення у строк не пiзнiше 10 (десяти) банкiвських днiв з моменту отримання такої вимоги та всiх належним чином оформлених документiв.</w:t>
            </w:r>
          </w:p>
        </w:tc>
      </w:tr>
    </w:tbl>
    <w:p w14:paraId="468365EE"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p w14:paraId="39EA3227" w14:textId="77777777" w:rsidR="00494FA9" w:rsidRDefault="00494FA9">
      <w:pPr>
        <w:widowControl w:val="0"/>
        <w:autoSpaceDE w:val="0"/>
        <w:autoSpaceDN w:val="0"/>
        <w:adjustRightInd w:val="0"/>
        <w:spacing w:after="0" w:line="240" w:lineRule="auto"/>
        <w:rPr>
          <w:rFonts w:ascii="Times New Roman CYR" w:hAnsi="Times New Roman CYR" w:cs="Times New Roman CYR"/>
        </w:rPr>
        <w:sectPr w:rsidR="00494FA9">
          <w:pgSz w:w="16837" w:h="11905" w:orient="landscape"/>
          <w:pgMar w:top="570" w:right="720" w:bottom="570" w:left="720" w:header="708" w:footer="708" w:gutter="0"/>
          <w:cols w:space="720"/>
          <w:noEndnote/>
        </w:sectPr>
      </w:pPr>
    </w:p>
    <w:p w14:paraId="6892E21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14:paraId="65F7DFEC" w14:textId="77777777" w:rsidR="00494FA9" w:rsidRDefault="00DD2257">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5C66A299" w14:textId="77777777" w:rsidR="003C6F46"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на основi таксономiї у машинозчитувальному форматi з накладенням електронних пiдписiв, що базується на квалiфiкованому сертифiкатi вiдкритого ключа розмiщена на: https://botievskaya.dtek.com/another/</w:t>
      </w:r>
    </w:p>
    <w:p w14:paraId="4EA492CF" w14:textId="4375EFE1" w:rsidR="003C6F46" w:rsidRPr="00D633BD"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sidRPr="00D633BD">
        <w:rPr>
          <w:rFonts w:ascii="Times New Roman CYR" w:hAnsi="Times New Roman CYR" w:cs="Times New Roman CYR"/>
          <w:sz w:val="24"/>
          <w:szCs w:val="24"/>
        </w:rPr>
        <w:t>Посилання на пряме завантаження фiнансової звiтностi</w:t>
      </w:r>
      <w:r w:rsidR="000B6D98">
        <w:rPr>
          <w:rFonts w:ascii="Times New Roman CYR" w:hAnsi="Times New Roman CYR" w:cs="Times New Roman CYR"/>
          <w:sz w:val="24"/>
          <w:szCs w:val="24"/>
        </w:rPr>
        <w:t>:</w:t>
      </w:r>
      <w:r w:rsidRPr="00D633BD">
        <w:rPr>
          <w:rFonts w:ascii="Times New Roman CYR" w:hAnsi="Times New Roman CYR" w:cs="Times New Roman CYR"/>
          <w:sz w:val="24"/>
          <w:szCs w:val="24"/>
        </w:rPr>
        <w:t xml:space="preserve"> </w:t>
      </w:r>
      <w:r w:rsidR="000B6D98" w:rsidRPr="000B6D98">
        <w:rPr>
          <w:rFonts w:ascii="Times New Roman CYR" w:hAnsi="Times New Roman CYR" w:cs="Times New Roman CYR"/>
          <w:sz w:val="24"/>
          <w:szCs w:val="24"/>
        </w:rPr>
        <w:t>https://dtek.com/content/upload/botievskaya-wep/taksonomiia_finzvitnosti_tov_dtek_botiievska_ves_za_2025_rik..zip</w:t>
      </w:r>
    </w:p>
    <w:p w14:paraId="544D896F" w14:textId="66BED6EE" w:rsidR="0030766F" w:rsidRPr="0030766F"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sidRPr="00D633BD">
        <w:rPr>
          <w:rFonts w:ascii="Times New Roman CYR" w:hAnsi="Times New Roman CYR" w:cs="Times New Roman CYR"/>
          <w:sz w:val="24"/>
          <w:szCs w:val="24"/>
        </w:rPr>
        <w:t>Iм'я файлу</w:t>
      </w:r>
      <w:r w:rsidR="0030766F" w:rsidRPr="0030766F">
        <w:rPr>
          <w:rFonts w:ascii="Times New Roman CYR" w:hAnsi="Times New Roman CYR" w:cs="Times New Roman CYR"/>
          <w:sz w:val="24"/>
          <w:szCs w:val="24"/>
        </w:rPr>
        <w:t xml:space="preserve"> </w:t>
      </w:r>
      <w:r w:rsidR="004537AB" w:rsidRPr="004537AB">
        <w:rPr>
          <w:rFonts w:ascii="Times New Roman CYR" w:hAnsi="Times New Roman CYR" w:cs="Times New Roman CYR"/>
          <w:sz w:val="24"/>
          <w:szCs w:val="24"/>
          <w:lang w:val="ru-RU"/>
        </w:rPr>
        <w:t>taksonomiia</w:t>
      </w:r>
      <w:r w:rsidR="004537AB" w:rsidRPr="004537AB">
        <w:rPr>
          <w:rFonts w:ascii="Times New Roman CYR" w:hAnsi="Times New Roman CYR" w:cs="Times New Roman CYR"/>
          <w:sz w:val="24"/>
          <w:szCs w:val="24"/>
        </w:rPr>
        <w:t>_</w:t>
      </w:r>
      <w:r w:rsidR="004537AB" w:rsidRPr="004537AB">
        <w:rPr>
          <w:rFonts w:ascii="Times New Roman CYR" w:hAnsi="Times New Roman CYR" w:cs="Times New Roman CYR"/>
          <w:sz w:val="24"/>
          <w:szCs w:val="24"/>
          <w:lang w:val="ru-RU"/>
        </w:rPr>
        <w:t>finzvitnosti</w:t>
      </w:r>
      <w:r w:rsidR="004537AB" w:rsidRPr="004537AB">
        <w:rPr>
          <w:rFonts w:ascii="Times New Roman CYR" w:hAnsi="Times New Roman CYR" w:cs="Times New Roman CYR"/>
          <w:sz w:val="24"/>
          <w:szCs w:val="24"/>
        </w:rPr>
        <w:t>_</w:t>
      </w:r>
      <w:r w:rsidR="004537AB" w:rsidRPr="004537AB">
        <w:rPr>
          <w:rFonts w:ascii="Times New Roman CYR" w:hAnsi="Times New Roman CYR" w:cs="Times New Roman CYR"/>
          <w:sz w:val="24"/>
          <w:szCs w:val="24"/>
          <w:lang w:val="ru-RU"/>
        </w:rPr>
        <w:t>tov</w:t>
      </w:r>
      <w:r w:rsidR="004537AB" w:rsidRPr="004537AB">
        <w:rPr>
          <w:rFonts w:ascii="Times New Roman CYR" w:hAnsi="Times New Roman CYR" w:cs="Times New Roman CYR"/>
          <w:sz w:val="24"/>
          <w:szCs w:val="24"/>
        </w:rPr>
        <w:t>_</w:t>
      </w:r>
      <w:r w:rsidR="004537AB" w:rsidRPr="004537AB">
        <w:rPr>
          <w:rFonts w:ascii="Times New Roman CYR" w:hAnsi="Times New Roman CYR" w:cs="Times New Roman CYR"/>
          <w:sz w:val="24"/>
          <w:szCs w:val="24"/>
          <w:lang w:val="ru-RU"/>
        </w:rPr>
        <w:t>dtek</w:t>
      </w:r>
      <w:r w:rsidR="004537AB" w:rsidRPr="004537AB">
        <w:rPr>
          <w:rFonts w:ascii="Times New Roman CYR" w:hAnsi="Times New Roman CYR" w:cs="Times New Roman CYR"/>
          <w:sz w:val="24"/>
          <w:szCs w:val="24"/>
        </w:rPr>
        <w:t>_</w:t>
      </w:r>
      <w:r w:rsidR="004537AB" w:rsidRPr="004537AB">
        <w:rPr>
          <w:rFonts w:ascii="Times New Roman CYR" w:hAnsi="Times New Roman CYR" w:cs="Times New Roman CYR"/>
          <w:sz w:val="24"/>
          <w:szCs w:val="24"/>
          <w:lang w:val="ru-RU"/>
        </w:rPr>
        <w:t>botiievska</w:t>
      </w:r>
      <w:r w:rsidR="004537AB" w:rsidRPr="004537AB">
        <w:rPr>
          <w:rFonts w:ascii="Times New Roman CYR" w:hAnsi="Times New Roman CYR" w:cs="Times New Roman CYR"/>
          <w:sz w:val="24"/>
          <w:szCs w:val="24"/>
        </w:rPr>
        <w:t>_</w:t>
      </w:r>
      <w:r w:rsidR="004537AB" w:rsidRPr="004537AB">
        <w:rPr>
          <w:rFonts w:ascii="Times New Roman CYR" w:hAnsi="Times New Roman CYR" w:cs="Times New Roman CYR"/>
          <w:sz w:val="24"/>
          <w:szCs w:val="24"/>
          <w:lang w:val="ru-RU"/>
        </w:rPr>
        <w:t>ves</w:t>
      </w:r>
      <w:r w:rsidR="004537AB" w:rsidRPr="004537AB">
        <w:rPr>
          <w:rFonts w:ascii="Times New Roman CYR" w:hAnsi="Times New Roman CYR" w:cs="Times New Roman CYR"/>
          <w:sz w:val="24"/>
          <w:szCs w:val="24"/>
        </w:rPr>
        <w:t>_</w:t>
      </w:r>
      <w:r w:rsidR="004537AB" w:rsidRPr="004537AB">
        <w:rPr>
          <w:rFonts w:ascii="Times New Roman CYR" w:hAnsi="Times New Roman CYR" w:cs="Times New Roman CYR"/>
          <w:sz w:val="24"/>
          <w:szCs w:val="24"/>
          <w:lang w:val="ru-RU"/>
        </w:rPr>
        <w:t>za</w:t>
      </w:r>
      <w:r w:rsidR="004537AB" w:rsidRPr="004537AB">
        <w:rPr>
          <w:rFonts w:ascii="Times New Roman CYR" w:hAnsi="Times New Roman CYR" w:cs="Times New Roman CYR"/>
          <w:sz w:val="24"/>
          <w:szCs w:val="24"/>
        </w:rPr>
        <w:t>_2025_</w:t>
      </w:r>
      <w:r w:rsidR="004537AB" w:rsidRPr="004537AB">
        <w:rPr>
          <w:rFonts w:ascii="Times New Roman CYR" w:hAnsi="Times New Roman CYR" w:cs="Times New Roman CYR"/>
          <w:sz w:val="24"/>
          <w:szCs w:val="24"/>
          <w:lang w:val="ru-RU"/>
        </w:rPr>
        <w:t>rik</w:t>
      </w:r>
      <w:r w:rsidR="004537AB" w:rsidRPr="004537AB">
        <w:rPr>
          <w:rFonts w:ascii="Times New Roman CYR" w:hAnsi="Times New Roman CYR" w:cs="Times New Roman CYR"/>
          <w:sz w:val="24"/>
          <w:szCs w:val="24"/>
        </w:rPr>
        <w:t>..</w:t>
      </w:r>
      <w:r w:rsidR="004537AB" w:rsidRPr="004537AB">
        <w:rPr>
          <w:rFonts w:ascii="Times New Roman CYR" w:hAnsi="Times New Roman CYR" w:cs="Times New Roman CYR"/>
          <w:sz w:val="24"/>
          <w:szCs w:val="24"/>
          <w:lang w:val="ru-RU"/>
        </w:rPr>
        <w:t>zip</w:t>
      </w:r>
    </w:p>
    <w:p w14:paraId="2A2D1567" w14:textId="6A038057" w:rsidR="003C6F46" w:rsidRPr="00D633BD"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sidRPr="00D633BD">
        <w:rPr>
          <w:rFonts w:ascii="Times New Roman CYR" w:hAnsi="Times New Roman CYR" w:cs="Times New Roman CYR"/>
          <w:sz w:val="24"/>
          <w:szCs w:val="24"/>
        </w:rPr>
        <w:t xml:space="preserve">Розмiр файлу </w:t>
      </w:r>
      <w:r w:rsidR="00FF484A" w:rsidRPr="007539DF">
        <w:rPr>
          <w:rFonts w:ascii="Times New Roman CYR" w:hAnsi="Times New Roman CYR" w:cs="Times New Roman CYR"/>
          <w:sz w:val="24"/>
          <w:szCs w:val="24"/>
        </w:rPr>
        <w:t>114</w:t>
      </w:r>
      <w:r w:rsidRPr="00D633BD">
        <w:rPr>
          <w:rFonts w:ascii="Times New Roman CYR" w:hAnsi="Times New Roman CYR" w:cs="Times New Roman CYR"/>
          <w:sz w:val="24"/>
          <w:szCs w:val="24"/>
        </w:rPr>
        <w:t xml:space="preserve"> </w:t>
      </w:r>
      <w:r w:rsidR="00802281">
        <w:rPr>
          <w:rFonts w:ascii="Times New Roman CYR" w:hAnsi="Times New Roman CYR" w:cs="Times New Roman CYR"/>
          <w:sz w:val="24"/>
          <w:szCs w:val="24"/>
        </w:rPr>
        <w:t>К</w:t>
      </w:r>
      <w:r w:rsidRPr="00D633BD">
        <w:rPr>
          <w:rFonts w:ascii="Times New Roman CYR" w:hAnsi="Times New Roman CYR" w:cs="Times New Roman CYR"/>
          <w:sz w:val="24"/>
          <w:szCs w:val="24"/>
        </w:rPr>
        <w:t>B (</w:t>
      </w:r>
      <w:r w:rsidR="00802281" w:rsidRPr="00802281">
        <w:rPr>
          <w:rFonts w:ascii="Times New Roman CYR" w:hAnsi="Times New Roman CYR" w:cs="Times New Roman CYR"/>
          <w:sz w:val="24"/>
          <w:szCs w:val="24"/>
        </w:rPr>
        <w:t>117,584</w:t>
      </w:r>
      <w:r w:rsidRPr="00D633BD">
        <w:rPr>
          <w:rFonts w:ascii="Times New Roman CYR" w:hAnsi="Times New Roman CYR" w:cs="Times New Roman CYR"/>
          <w:sz w:val="24"/>
          <w:szCs w:val="24"/>
        </w:rPr>
        <w:t xml:space="preserve"> байтiв)</w:t>
      </w:r>
    </w:p>
    <w:p w14:paraId="71564596" w14:textId="5B0A1BCB" w:rsidR="00494FA9" w:rsidRPr="007539DF"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sidRPr="00D633BD">
        <w:rPr>
          <w:rFonts w:ascii="Times New Roman CYR" w:hAnsi="Times New Roman CYR" w:cs="Times New Roman CYR"/>
          <w:sz w:val="24"/>
          <w:szCs w:val="24"/>
        </w:rPr>
        <w:t>SHA256 контрольна сума:</w:t>
      </w:r>
      <w:r>
        <w:rPr>
          <w:rFonts w:ascii="Times New Roman CYR" w:hAnsi="Times New Roman CYR" w:cs="Times New Roman CYR"/>
          <w:sz w:val="24"/>
          <w:szCs w:val="24"/>
        </w:rPr>
        <w:t xml:space="preserve"> </w:t>
      </w:r>
      <w:r w:rsidR="007539DF" w:rsidRPr="007539DF">
        <w:rPr>
          <w:rFonts w:ascii="Times New Roman CYR" w:hAnsi="Times New Roman CYR" w:cs="Times New Roman CYR"/>
          <w:sz w:val="24"/>
          <w:szCs w:val="24"/>
        </w:rPr>
        <w:t>66d3b7b7781905141a9f6640185a3d37dd217d081fa90512b88325e70e1e8618</w:t>
      </w:r>
    </w:p>
    <w:p w14:paraId="33B5CA37" w14:textId="77777777" w:rsidR="003C6F46" w:rsidRDefault="003C6F46">
      <w:pPr>
        <w:widowControl w:val="0"/>
        <w:autoSpaceDE w:val="0"/>
        <w:autoSpaceDN w:val="0"/>
        <w:adjustRightInd w:val="0"/>
        <w:spacing w:after="0" w:line="240" w:lineRule="auto"/>
        <w:jc w:val="both"/>
        <w:rPr>
          <w:rFonts w:ascii="Times New Roman CYR" w:hAnsi="Times New Roman CYR" w:cs="Times New Roman CYR"/>
          <w:sz w:val="24"/>
          <w:szCs w:val="24"/>
        </w:rPr>
      </w:pPr>
    </w:p>
    <w:p w14:paraId="0FEB573D" w14:textId="77777777" w:rsidR="003C6F46"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Фiнансова звiтнiсть на основi таксономiї розмiщена на: https://portal.frs.gov.ua/PublicData/PublicDataSubmissionPack.aspx?submission_pack_version_id=200952</w:t>
      </w:r>
    </w:p>
    <w:p w14:paraId="5C522963" w14:textId="77777777" w:rsidR="003C6F46"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фiнансової звiтностi </w:t>
      </w:r>
    </w:p>
    <w:p w14:paraId="2F5E829B" w14:textId="77777777" w:rsidR="00940AF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https://portal.frs.gov.ua/PublicData/ViewLastPublicDataUpload.aspx?formset_instance_id=232341&amp;submission_pack_version_id=200952&amp;entity_id=-1</w:t>
      </w:r>
    </w:p>
    <w:p w14:paraId="50CCA87E" w14:textId="6BDD99B4" w:rsidR="003C6F46"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2025_36168821.html</w:t>
      </w:r>
    </w:p>
    <w:p w14:paraId="0A64C3E3" w14:textId="77777777" w:rsidR="003C6F46"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642 КБ (657 881 байтiв)</w:t>
      </w:r>
    </w:p>
    <w:p w14:paraId="72F1D608" w14:textId="77777777" w:rsidR="003C6F46"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14:paraId="15B87811" w14:textId="56BB8533" w:rsidR="00494FA9" w:rsidRDefault="00DD225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024A680066392796B6DC68C26D118EA6FC1E08895F9EC19E2B4319B2A5327AD1</w:t>
      </w:r>
    </w:p>
    <w:p w14:paraId="60E2DF4B" w14:textId="77777777" w:rsidR="00494FA9" w:rsidRDefault="00494FA9">
      <w:pPr>
        <w:widowControl w:val="0"/>
        <w:autoSpaceDE w:val="0"/>
        <w:autoSpaceDN w:val="0"/>
        <w:adjustRightInd w:val="0"/>
        <w:spacing w:after="0" w:line="240" w:lineRule="auto"/>
        <w:rPr>
          <w:rFonts w:ascii="Times New Roman CYR" w:hAnsi="Times New Roman CYR" w:cs="Times New Roman CYR"/>
          <w:sz w:val="24"/>
          <w:szCs w:val="24"/>
        </w:rPr>
      </w:pPr>
    </w:p>
    <w:p w14:paraId="7A9D2625" w14:textId="77777777" w:rsidR="00494FA9" w:rsidRDefault="00DD225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14:paraId="79CD5AD7" w14:textId="77777777" w:rsidR="00494FA9" w:rsidRDefault="00DD2257">
      <w:pPr>
        <w:widowControl w:val="0"/>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3. Інша інформація</w:t>
      </w:r>
    </w:p>
    <w:tbl>
      <w:tblPr>
        <w:tblW w:w="10969"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3419"/>
        <w:gridCol w:w="1500"/>
        <w:gridCol w:w="5500"/>
      </w:tblGrid>
      <w:tr w:rsidR="00494FA9" w14:paraId="51C474D5" w14:textId="77777777" w:rsidTr="003C6F46">
        <w:trPr>
          <w:trHeight w:val="200"/>
        </w:trPr>
        <w:tc>
          <w:tcPr>
            <w:tcW w:w="550" w:type="dxa"/>
            <w:tcBorders>
              <w:top w:val="single" w:sz="6" w:space="0" w:color="auto"/>
              <w:bottom w:val="single" w:sz="6" w:space="0" w:color="auto"/>
              <w:right w:val="single" w:sz="6" w:space="0" w:color="auto"/>
            </w:tcBorders>
            <w:vAlign w:val="center"/>
          </w:tcPr>
          <w:p w14:paraId="5622DE9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419" w:type="dxa"/>
            <w:tcBorders>
              <w:top w:val="single" w:sz="6" w:space="0" w:color="auto"/>
              <w:left w:val="single" w:sz="6" w:space="0" w:color="auto"/>
              <w:bottom w:val="single" w:sz="6" w:space="0" w:color="auto"/>
              <w:right w:val="single" w:sz="6" w:space="0" w:color="auto"/>
            </w:tcBorders>
            <w:vAlign w:val="center"/>
          </w:tcPr>
          <w:p w14:paraId="12C33EA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14:paraId="674630D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14:paraId="0ACC116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URL-адреси, за якими розміщена інформація, яка розкривалася протягом звітного року</w:t>
            </w:r>
          </w:p>
        </w:tc>
      </w:tr>
      <w:tr w:rsidR="00494FA9" w14:paraId="76E7C4AA" w14:textId="77777777" w:rsidTr="003C6F46">
        <w:trPr>
          <w:trHeight w:val="200"/>
        </w:trPr>
        <w:tc>
          <w:tcPr>
            <w:tcW w:w="550" w:type="dxa"/>
            <w:tcBorders>
              <w:top w:val="single" w:sz="6" w:space="0" w:color="auto"/>
              <w:bottom w:val="single" w:sz="6" w:space="0" w:color="auto"/>
              <w:right w:val="single" w:sz="6" w:space="0" w:color="auto"/>
            </w:tcBorders>
            <w:vAlign w:val="center"/>
          </w:tcPr>
          <w:p w14:paraId="78C2F61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419" w:type="dxa"/>
            <w:tcBorders>
              <w:top w:val="single" w:sz="6" w:space="0" w:color="auto"/>
              <w:left w:val="single" w:sz="6" w:space="0" w:color="auto"/>
              <w:bottom w:val="single" w:sz="6" w:space="0" w:color="auto"/>
              <w:right w:val="single" w:sz="6" w:space="0" w:color="auto"/>
            </w:tcBorders>
            <w:vAlign w:val="center"/>
          </w:tcPr>
          <w:p w14:paraId="6A6844C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14:paraId="3D23273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14:paraId="08A32C5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494FA9" w14:paraId="70719353" w14:textId="77777777" w:rsidTr="003C6F46">
        <w:trPr>
          <w:trHeight w:val="200"/>
        </w:trPr>
        <w:tc>
          <w:tcPr>
            <w:tcW w:w="550" w:type="dxa"/>
            <w:tcBorders>
              <w:top w:val="single" w:sz="6" w:space="0" w:color="auto"/>
              <w:bottom w:val="single" w:sz="6" w:space="0" w:color="auto"/>
              <w:right w:val="single" w:sz="6" w:space="0" w:color="auto"/>
            </w:tcBorders>
          </w:tcPr>
          <w:p w14:paraId="3470922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419" w:type="dxa"/>
            <w:tcBorders>
              <w:top w:val="single" w:sz="6" w:space="0" w:color="auto"/>
              <w:left w:val="single" w:sz="6" w:space="0" w:color="auto"/>
              <w:bottom w:val="single" w:sz="6" w:space="0" w:color="auto"/>
              <w:right w:val="single" w:sz="6" w:space="0" w:color="auto"/>
            </w:tcBorders>
          </w:tcPr>
          <w:p w14:paraId="5DA41804"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7B3A4B9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Органiзацiйна структура ТОВ ДТЕК Ботiєвська ВЕС вiд 31.12.2021</w:t>
            </w:r>
          </w:p>
        </w:tc>
        <w:tc>
          <w:tcPr>
            <w:tcW w:w="1500" w:type="dxa"/>
            <w:tcBorders>
              <w:top w:val="single" w:sz="6" w:space="0" w:color="auto"/>
              <w:left w:val="single" w:sz="6" w:space="0" w:color="auto"/>
              <w:bottom w:val="single" w:sz="6" w:space="0" w:color="auto"/>
              <w:right w:val="single" w:sz="6" w:space="0" w:color="auto"/>
            </w:tcBorders>
          </w:tcPr>
          <w:p w14:paraId="0672962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74F830B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tc>
      </w:tr>
      <w:tr w:rsidR="00494FA9" w14:paraId="1B73A55D" w14:textId="77777777" w:rsidTr="003C6F46">
        <w:trPr>
          <w:trHeight w:val="200"/>
        </w:trPr>
        <w:tc>
          <w:tcPr>
            <w:tcW w:w="550" w:type="dxa"/>
            <w:tcBorders>
              <w:top w:val="single" w:sz="6" w:space="0" w:color="auto"/>
              <w:bottom w:val="single" w:sz="6" w:space="0" w:color="auto"/>
              <w:right w:val="single" w:sz="6" w:space="0" w:color="auto"/>
            </w:tcBorders>
          </w:tcPr>
          <w:p w14:paraId="502DD5D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419" w:type="dxa"/>
            <w:tcBorders>
              <w:top w:val="single" w:sz="6" w:space="0" w:color="auto"/>
              <w:left w:val="single" w:sz="6" w:space="0" w:color="auto"/>
              <w:bottom w:val="single" w:sz="6" w:space="0" w:color="auto"/>
              <w:right w:val="single" w:sz="6" w:space="0" w:color="auto"/>
            </w:tcBorders>
          </w:tcPr>
          <w:p w14:paraId="0972126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78386C6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Органiзацiйна структура ТОВ ДТЕК Ботiєвська ВЕС вiд 31.12.2022</w:t>
            </w:r>
          </w:p>
        </w:tc>
        <w:tc>
          <w:tcPr>
            <w:tcW w:w="1500" w:type="dxa"/>
            <w:tcBorders>
              <w:top w:val="single" w:sz="6" w:space="0" w:color="auto"/>
              <w:left w:val="single" w:sz="6" w:space="0" w:color="auto"/>
              <w:bottom w:val="single" w:sz="6" w:space="0" w:color="auto"/>
              <w:right w:val="single" w:sz="6" w:space="0" w:color="auto"/>
            </w:tcBorders>
          </w:tcPr>
          <w:p w14:paraId="27A2AE3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270239E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tc>
      </w:tr>
      <w:tr w:rsidR="00494FA9" w14:paraId="3E2119FA" w14:textId="77777777" w:rsidTr="003C6F46">
        <w:trPr>
          <w:trHeight w:val="200"/>
        </w:trPr>
        <w:tc>
          <w:tcPr>
            <w:tcW w:w="550" w:type="dxa"/>
            <w:tcBorders>
              <w:top w:val="single" w:sz="6" w:space="0" w:color="auto"/>
              <w:bottom w:val="single" w:sz="6" w:space="0" w:color="auto"/>
              <w:right w:val="single" w:sz="6" w:space="0" w:color="auto"/>
            </w:tcBorders>
          </w:tcPr>
          <w:p w14:paraId="3E9BA9D7"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419" w:type="dxa"/>
            <w:tcBorders>
              <w:top w:val="single" w:sz="6" w:space="0" w:color="auto"/>
              <w:left w:val="single" w:sz="6" w:space="0" w:color="auto"/>
              <w:bottom w:val="single" w:sz="6" w:space="0" w:color="auto"/>
              <w:right w:val="single" w:sz="6" w:space="0" w:color="auto"/>
            </w:tcBorders>
          </w:tcPr>
          <w:p w14:paraId="74CF7AC3"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56A58CF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Органiзацiйна структура ТОВ ДТЕК Ботiєвська ВЕС вiд 31.12.2023</w:t>
            </w:r>
          </w:p>
        </w:tc>
        <w:tc>
          <w:tcPr>
            <w:tcW w:w="1500" w:type="dxa"/>
            <w:tcBorders>
              <w:top w:val="single" w:sz="6" w:space="0" w:color="auto"/>
              <w:left w:val="single" w:sz="6" w:space="0" w:color="auto"/>
              <w:bottom w:val="single" w:sz="6" w:space="0" w:color="auto"/>
              <w:right w:val="single" w:sz="6" w:space="0" w:color="auto"/>
            </w:tcBorders>
          </w:tcPr>
          <w:p w14:paraId="281EB36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3CD4788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tc>
      </w:tr>
      <w:tr w:rsidR="00494FA9" w14:paraId="38ED4B27" w14:textId="77777777" w:rsidTr="003C6F46">
        <w:trPr>
          <w:trHeight w:val="200"/>
        </w:trPr>
        <w:tc>
          <w:tcPr>
            <w:tcW w:w="550" w:type="dxa"/>
            <w:tcBorders>
              <w:top w:val="single" w:sz="6" w:space="0" w:color="auto"/>
              <w:bottom w:val="single" w:sz="6" w:space="0" w:color="auto"/>
              <w:right w:val="single" w:sz="6" w:space="0" w:color="auto"/>
            </w:tcBorders>
          </w:tcPr>
          <w:p w14:paraId="16EE6F7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419" w:type="dxa"/>
            <w:tcBorders>
              <w:top w:val="single" w:sz="6" w:space="0" w:color="auto"/>
              <w:left w:val="single" w:sz="6" w:space="0" w:color="auto"/>
              <w:bottom w:val="single" w:sz="6" w:space="0" w:color="auto"/>
              <w:right w:val="single" w:sz="6" w:space="0" w:color="auto"/>
            </w:tcBorders>
          </w:tcPr>
          <w:p w14:paraId="54376520"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6C2F533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Органiзацiйна структура ТОВ ДТЕК Ботiєвська ВЕС вiд 31.12.2024</w:t>
            </w:r>
          </w:p>
        </w:tc>
        <w:tc>
          <w:tcPr>
            <w:tcW w:w="1500" w:type="dxa"/>
            <w:tcBorders>
              <w:top w:val="single" w:sz="6" w:space="0" w:color="auto"/>
              <w:left w:val="single" w:sz="6" w:space="0" w:color="auto"/>
              <w:bottom w:val="single" w:sz="6" w:space="0" w:color="auto"/>
              <w:right w:val="single" w:sz="6" w:space="0" w:color="auto"/>
            </w:tcBorders>
          </w:tcPr>
          <w:p w14:paraId="6E994A7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09CA821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tc>
      </w:tr>
      <w:tr w:rsidR="00494FA9" w14:paraId="1CCF64AA" w14:textId="77777777" w:rsidTr="003C6F46">
        <w:trPr>
          <w:trHeight w:val="200"/>
        </w:trPr>
        <w:tc>
          <w:tcPr>
            <w:tcW w:w="550" w:type="dxa"/>
            <w:tcBorders>
              <w:top w:val="single" w:sz="6" w:space="0" w:color="auto"/>
              <w:bottom w:val="single" w:sz="6" w:space="0" w:color="auto"/>
              <w:right w:val="single" w:sz="6" w:space="0" w:color="auto"/>
            </w:tcBorders>
          </w:tcPr>
          <w:p w14:paraId="0268E3C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419" w:type="dxa"/>
            <w:tcBorders>
              <w:top w:val="single" w:sz="6" w:space="0" w:color="auto"/>
              <w:left w:val="single" w:sz="6" w:space="0" w:color="auto"/>
              <w:bottom w:val="single" w:sz="6" w:space="0" w:color="auto"/>
              <w:right w:val="single" w:sz="6" w:space="0" w:color="auto"/>
            </w:tcBorders>
          </w:tcPr>
          <w:p w14:paraId="0CF5E24B"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4FF70AC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Структура власностi ТОВ ДТЕК Ботiєвська ВЕС iз таблицями станом на 31.12.2021</w:t>
            </w:r>
          </w:p>
        </w:tc>
        <w:tc>
          <w:tcPr>
            <w:tcW w:w="1500" w:type="dxa"/>
            <w:tcBorders>
              <w:top w:val="single" w:sz="6" w:space="0" w:color="auto"/>
              <w:left w:val="single" w:sz="6" w:space="0" w:color="auto"/>
              <w:bottom w:val="single" w:sz="6" w:space="0" w:color="auto"/>
              <w:right w:val="single" w:sz="6" w:space="0" w:color="auto"/>
            </w:tcBorders>
          </w:tcPr>
          <w:p w14:paraId="536623B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1076134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tc>
      </w:tr>
      <w:tr w:rsidR="00494FA9" w14:paraId="5427B5BC" w14:textId="77777777" w:rsidTr="003C6F46">
        <w:trPr>
          <w:trHeight w:val="200"/>
        </w:trPr>
        <w:tc>
          <w:tcPr>
            <w:tcW w:w="550" w:type="dxa"/>
            <w:tcBorders>
              <w:top w:val="single" w:sz="6" w:space="0" w:color="auto"/>
              <w:bottom w:val="single" w:sz="6" w:space="0" w:color="auto"/>
              <w:right w:val="single" w:sz="6" w:space="0" w:color="auto"/>
            </w:tcBorders>
          </w:tcPr>
          <w:p w14:paraId="5B55929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3419" w:type="dxa"/>
            <w:tcBorders>
              <w:top w:val="single" w:sz="6" w:space="0" w:color="auto"/>
              <w:left w:val="single" w:sz="6" w:space="0" w:color="auto"/>
              <w:bottom w:val="single" w:sz="6" w:space="0" w:color="auto"/>
              <w:right w:val="single" w:sz="6" w:space="0" w:color="auto"/>
            </w:tcBorders>
          </w:tcPr>
          <w:p w14:paraId="7CE68E76"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33F4479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Структура власностi ТОВ ДТЕК Ботiєвська ВЕС iз таблицями станом на 31.12.2022</w:t>
            </w:r>
          </w:p>
        </w:tc>
        <w:tc>
          <w:tcPr>
            <w:tcW w:w="1500" w:type="dxa"/>
            <w:tcBorders>
              <w:top w:val="single" w:sz="6" w:space="0" w:color="auto"/>
              <w:left w:val="single" w:sz="6" w:space="0" w:color="auto"/>
              <w:bottom w:val="single" w:sz="6" w:space="0" w:color="auto"/>
              <w:right w:val="single" w:sz="6" w:space="0" w:color="auto"/>
            </w:tcBorders>
          </w:tcPr>
          <w:p w14:paraId="3D6C50E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7F68022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tc>
      </w:tr>
      <w:tr w:rsidR="00494FA9" w14:paraId="04134E2A" w14:textId="77777777" w:rsidTr="003C6F46">
        <w:trPr>
          <w:trHeight w:val="200"/>
        </w:trPr>
        <w:tc>
          <w:tcPr>
            <w:tcW w:w="550" w:type="dxa"/>
            <w:tcBorders>
              <w:top w:val="single" w:sz="6" w:space="0" w:color="auto"/>
              <w:bottom w:val="single" w:sz="6" w:space="0" w:color="auto"/>
              <w:right w:val="single" w:sz="6" w:space="0" w:color="auto"/>
            </w:tcBorders>
          </w:tcPr>
          <w:p w14:paraId="1273DB3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7</w:t>
            </w:r>
          </w:p>
        </w:tc>
        <w:tc>
          <w:tcPr>
            <w:tcW w:w="3419" w:type="dxa"/>
            <w:tcBorders>
              <w:top w:val="single" w:sz="6" w:space="0" w:color="auto"/>
              <w:left w:val="single" w:sz="6" w:space="0" w:color="auto"/>
              <w:bottom w:val="single" w:sz="6" w:space="0" w:color="auto"/>
              <w:right w:val="single" w:sz="6" w:space="0" w:color="auto"/>
            </w:tcBorders>
          </w:tcPr>
          <w:p w14:paraId="01ADB8BB"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0094990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Структура власностi ТОВ ДТЕК Ботiєвська ВЕС iз таблицями станом на 31.12.2023</w:t>
            </w:r>
          </w:p>
        </w:tc>
        <w:tc>
          <w:tcPr>
            <w:tcW w:w="1500" w:type="dxa"/>
            <w:tcBorders>
              <w:top w:val="single" w:sz="6" w:space="0" w:color="auto"/>
              <w:left w:val="single" w:sz="6" w:space="0" w:color="auto"/>
              <w:bottom w:val="single" w:sz="6" w:space="0" w:color="auto"/>
              <w:right w:val="single" w:sz="6" w:space="0" w:color="auto"/>
            </w:tcBorders>
          </w:tcPr>
          <w:p w14:paraId="5FC06DA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743A852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tc>
      </w:tr>
      <w:tr w:rsidR="00494FA9" w14:paraId="7DDBF494" w14:textId="77777777" w:rsidTr="003C6F46">
        <w:trPr>
          <w:trHeight w:val="200"/>
        </w:trPr>
        <w:tc>
          <w:tcPr>
            <w:tcW w:w="550" w:type="dxa"/>
            <w:tcBorders>
              <w:top w:val="single" w:sz="6" w:space="0" w:color="auto"/>
              <w:bottom w:val="single" w:sz="6" w:space="0" w:color="auto"/>
              <w:right w:val="single" w:sz="6" w:space="0" w:color="auto"/>
            </w:tcBorders>
          </w:tcPr>
          <w:p w14:paraId="73AA53D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3419" w:type="dxa"/>
            <w:tcBorders>
              <w:top w:val="single" w:sz="6" w:space="0" w:color="auto"/>
              <w:left w:val="single" w:sz="6" w:space="0" w:color="auto"/>
              <w:bottom w:val="single" w:sz="6" w:space="0" w:color="auto"/>
              <w:right w:val="single" w:sz="6" w:space="0" w:color="auto"/>
            </w:tcBorders>
          </w:tcPr>
          <w:p w14:paraId="685F038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2016E9F3"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Структура власностi ТОВ ДТЕК Ботiєвська ВЕС iз таблицями станом на 31.12.2024</w:t>
            </w:r>
          </w:p>
        </w:tc>
        <w:tc>
          <w:tcPr>
            <w:tcW w:w="1500" w:type="dxa"/>
            <w:tcBorders>
              <w:top w:val="single" w:sz="6" w:space="0" w:color="auto"/>
              <w:left w:val="single" w:sz="6" w:space="0" w:color="auto"/>
              <w:bottom w:val="single" w:sz="6" w:space="0" w:color="auto"/>
              <w:right w:val="single" w:sz="6" w:space="0" w:color="auto"/>
            </w:tcBorders>
          </w:tcPr>
          <w:p w14:paraId="2A19C09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38FDDB8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tc>
      </w:tr>
      <w:tr w:rsidR="00494FA9" w14:paraId="0B463445" w14:textId="77777777" w:rsidTr="003C6F46">
        <w:trPr>
          <w:trHeight w:val="200"/>
        </w:trPr>
        <w:tc>
          <w:tcPr>
            <w:tcW w:w="550" w:type="dxa"/>
            <w:tcBorders>
              <w:top w:val="single" w:sz="6" w:space="0" w:color="auto"/>
              <w:bottom w:val="single" w:sz="6" w:space="0" w:color="auto"/>
              <w:right w:val="single" w:sz="6" w:space="0" w:color="auto"/>
            </w:tcBorders>
          </w:tcPr>
          <w:p w14:paraId="7A42BB7C"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3419" w:type="dxa"/>
            <w:tcBorders>
              <w:top w:val="single" w:sz="6" w:space="0" w:color="auto"/>
              <w:left w:val="single" w:sz="6" w:space="0" w:color="auto"/>
              <w:bottom w:val="single" w:sz="6" w:space="0" w:color="auto"/>
              <w:right w:val="single" w:sz="6" w:space="0" w:color="auto"/>
            </w:tcBorders>
          </w:tcPr>
          <w:p w14:paraId="6D1F8FA3"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6ED6495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Таксономiя ТОВ ДТЕК Ботiєвська ВЕС за 2021 рiк</w:t>
            </w:r>
          </w:p>
        </w:tc>
        <w:tc>
          <w:tcPr>
            <w:tcW w:w="1500" w:type="dxa"/>
            <w:tcBorders>
              <w:top w:val="single" w:sz="6" w:space="0" w:color="auto"/>
              <w:left w:val="single" w:sz="6" w:space="0" w:color="auto"/>
              <w:bottom w:val="single" w:sz="6" w:space="0" w:color="auto"/>
              <w:right w:val="single" w:sz="6" w:space="0" w:color="auto"/>
            </w:tcBorders>
          </w:tcPr>
          <w:p w14:paraId="2DC8627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7B75B98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p w14:paraId="6E5A80FF"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2113AFA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https://portal.frs.gov.ua/PublicData/PublicDataSubmissionPack.aspx?submission_pack_version_id=71748</w:t>
            </w:r>
          </w:p>
        </w:tc>
      </w:tr>
      <w:tr w:rsidR="00494FA9" w14:paraId="0ABB7BD1" w14:textId="77777777" w:rsidTr="003C6F46">
        <w:trPr>
          <w:trHeight w:val="200"/>
        </w:trPr>
        <w:tc>
          <w:tcPr>
            <w:tcW w:w="550" w:type="dxa"/>
            <w:tcBorders>
              <w:top w:val="single" w:sz="6" w:space="0" w:color="auto"/>
              <w:bottom w:val="single" w:sz="6" w:space="0" w:color="auto"/>
              <w:right w:val="single" w:sz="6" w:space="0" w:color="auto"/>
            </w:tcBorders>
          </w:tcPr>
          <w:p w14:paraId="1F50010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3419" w:type="dxa"/>
            <w:tcBorders>
              <w:top w:val="single" w:sz="6" w:space="0" w:color="auto"/>
              <w:left w:val="single" w:sz="6" w:space="0" w:color="auto"/>
              <w:bottom w:val="single" w:sz="6" w:space="0" w:color="auto"/>
              <w:right w:val="single" w:sz="6" w:space="0" w:color="auto"/>
            </w:tcBorders>
          </w:tcPr>
          <w:p w14:paraId="5B451C39"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0558A20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Таксономiя ТОВ ДТЕК Ботiєвська ВЕС за 2022 рiк</w:t>
            </w:r>
          </w:p>
        </w:tc>
        <w:tc>
          <w:tcPr>
            <w:tcW w:w="1500" w:type="dxa"/>
            <w:tcBorders>
              <w:top w:val="single" w:sz="6" w:space="0" w:color="auto"/>
              <w:left w:val="single" w:sz="6" w:space="0" w:color="auto"/>
              <w:bottom w:val="single" w:sz="6" w:space="0" w:color="auto"/>
              <w:right w:val="single" w:sz="6" w:space="0" w:color="auto"/>
            </w:tcBorders>
          </w:tcPr>
          <w:p w14:paraId="344BDE6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5D9FC75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p w14:paraId="55AE6D94"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1FAEA9F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https://portal.frs.gov.ua/PublicData/PublicDataSubmissionPack.aspx?submission_pack_version_id=93065</w:t>
            </w:r>
          </w:p>
        </w:tc>
      </w:tr>
      <w:tr w:rsidR="00494FA9" w14:paraId="35FA9FC9" w14:textId="77777777" w:rsidTr="003C6F46">
        <w:trPr>
          <w:trHeight w:val="200"/>
        </w:trPr>
        <w:tc>
          <w:tcPr>
            <w:tcW w:w="550" w:type="dxa"/>
            <w:tcBorders>
              <w:top w:val="single" w:sz="6" w:space="0" w:color="auto"/>
              <w:bottom w:val="single" w:sz="6" w:space="0" w:color="auto"/>
              <w:right w:val="single" w:sz="6" w:space="0" w:color="auto"/>
            </w:tcBorders>
          </w:tcPr>
          <w:p w14:paraId="5589C9E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3419" w:type="dxa"/>
            <w:tcBorders>
              <w:top w:val="single" w:sz="6" w:space="0" w:color="auto"/>
              <w:left w:val="single" w:sz="6" w:space="0" w:color="auto"/>
              <w:bottom w:val="single" w:sz="6" w:space="0" w:color="auto"/>
              <w:right w:val="single" w:sz="6" w:space="0" w:color="auto"/>
            </w:tcBorders>
          </w:tcPr>
          <w:p w14:paraId="22139FFA"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65ECF35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Таксономiя ТОВ ДТЕК Ботiєвська ВЕС за 2023 рiк</w:t>
            </w:r>
          </w:p>
        </w:tc>
        <w:tc>
          <w:tcPr>
            <w:tcW w:w="1500" w:type="dxa"/>
            <w:tcBorders>
              <w:top w:val="single" w:sz="6" w:space="0" w:color="auto"/>
              <w:left w:val="single" w:sz="6" w:space="0" w:color="auto"/>
              <w:bottom w:val="single" w:sz="6" w:space="0" w:color="auto"/>
              <w:right w:val="single" w:sz="6" w:space="0" w:color="auto"/>
            </w:tcBorders>
          </w:tcPr>
          <w:p w14:paraId="4E4123C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29.09.2025</w:t>
            </w:r>
          </w:p>
        </w:tc>
        <w:tc>
          <w:tcPr>
            <w:tcW w:w="5500" w:type="dxa"/>
            <w:tcBorders>
              <w:top w:val="single" w:sz="6" w:space="0" w:color="auto"/>
              <w:left w:val="single" w:sz="6" w:space="0" w:color="auto"/>
              <w:bottom w:val="single" w:sz="6" w:space="0" w:color="auto"/>
            </w:tcBorders>
          </w:tcPr>
          <w:p w14:paraId="34077AB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p w14:paraId="1DFA9E83"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329FC2A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https://portal.frs.gov.ua/PublicData/PublicDataSubmissionPack.aspx?submission_pack_version_id=125769</w:t>
            </w:r>
          </w:p>
        </w:tc>
      </w:tr>
      <w:tr w:rsidR="00494FA9" w14:paraId="4AC7B2E6" w14:textId="77777777" w:rsidTr="003C6F46">
        <w:trPr>
          <w:trHeight w:val="200"/>
        </w:trPr>
        <w:tc>
          <w:tcPr>
            <w:tcW w:w="550" w:type="dxa"/>
            <w:tcBorders>
              <w:top w:val="single" w:sz="6" w:space="0" w:color="auto"/>
              <w:bottom w:val="single" w:sz="6" w:space="0" w:color="auto"/>
              <w:right w:val="single" w:sz="6" w:space="0" w:color="auto"/>
            </w:tcBorders>
          </w:tcPr>
          <w:p w14:paraId="6AD0C12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3419" w:type="dxa"/>
            <w:tcBorders>
              <w:top w:val="single" w:sz="6" w:space="0" w:color="auto"/>
              <w:left w:val="single" w:sz="6" w:space="0" w:color="auto"/>
              <w:bottom w:val="single" w:sz="6" w:space="0" w:color="auto"/>
              <w:right w:val="single" w:sz="6" w:space="0" w:color="auto"/>
            </w:tcBorders>
          </w:tcPr>
          <w:p w14:paraId="658FCF69"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5914D6E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Таксономiя ТОВ ДТЕК Ботiєвська ВЕС за 2024 рiк</w:t>
            </w:r>
          </w:p>
        </w:tc>
        <w:tc>
          <w:tcPr>
            <w:tcW w:w="1500" w:type="dxa"/>
            <w:tcBorders>
              <w:top w:val="single" w:sz="6" w:space="0" w:color="auto"/>
              <w:left w:val="single" w:sz="6" w:space="0" w:color="auto"/>
              <w:bottom w:val="single" w:sz="6" w:space="0" w:color="auto"/>
              <w:right w:val="single" w:sz="6" w:space="0" w:color="auto"/>
            </w:tcBorders>
          </w:tcPr>
          <w:p w14:paraId="0F85E52B"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16.10.2025</w:t>
            </w:r>
          </w:p>
        </w:tc>
        <w:tc>
          <w:tcPr>
            <w:tcW w:w="5500" w:type="dxa"/>
            <w:tcBorders>
              <w:top w:val="single" w:sz="6" w:space="0" w:color="auto"/>
              <w:left w:val="single" w:sz="6" w:space="0" w:color="auto"/>
              <w:bottom w:val="single" w:sz="6" w:space="0" w:color="auto"/>
            </w:tcBorders>
          </w:tcPr>
          <w:p w14:paraId="1EB5566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https://botievskaya.dtek.com/another/</w:t>
            </w:r>
          </w:p>
          <w:p w14:paraId="2DC04E3D"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45864311"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https://portal.frs.gov.ua/PublicData/PublicDataSubmissionPack.aspx?submission_pack_version_id=164948</w:t>
            </w:r>
          </w:p>
        </w:tc>
      </w:tr>
      <w:tr w:rsidR="00494FA9" w14:paraId="5D2BAC9A" w14:textId="77777777" w:rsidTr="003C6F46">
        <w:trPr>
          <w:trHeight w:val="200"/>
        </w:trPr>
        <w:tc>
          <w:tcPr>
            <w:tcW w:w="550" w:type="dxa"/>
            <w:tcBorders>
              <w:top w:val="single" w:sz="6" w:space="0" w:color="auto"/>
              <w:bottom w:val="single" w:sz="6" w:space="0" w:color="auto"/>
              <w:right w:val="single" w:sz="6" w:space="0" w:color="auto"/>
            </w:tcBorders>
          </w:tcPr>
          <w:p w14:paraId="6A27059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c>
          <w:tcPr>
            <w:tcW w:w="3419" w:type="dxa"/>
            <w:tcBorders>
              <w:top w:val="single" w:sz="6" w:space="0" w:color="auto"/>
              <w:left w:val="single" w:sz="6" w:space="0" w:color="auto"/>
              <w:bottom w:val="single" w:sz="6" w:space="0" w:color="auto"/>
              <w:right w:val="single" w:sz="6" w:space="0" w:color="auto"/>
            </w:tcBorders>
          </w:tcPr>
          <w:p w14:paraId="760E11C6"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14CCC14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Рiчниий звiт ТОВ ДТЕК Ботiєвська ВЕС за 2021 рiк</w:t>
            </w:r>
          </w:p>
        </w:tc>
        <w:tc>
          <w:tcPr>
            <w:tcW w:w="1500" w:type="dxa"/>
            <w:tcBorders>
              <w:top w:val="single" w:sz="6" w:space="0" w:color="auto"/>
              <w:left w:val="single" w:sz="6" w:space="0" w:color="auto"/>
              <w:bottom w:val="single" w:sz="6" w:space="0" w:color="auto"/>
              <w:right w:val="single" w:sz="6" w:space="0" w:color="auto"/>
            </w:tcBorders>
          </w:tcPr>
          <w:p w14:paraId="0E20A83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17.10.2025</w:t>
            </w:r>
          </w:p>
        </w:tc>
        <w:tc>
          <w:tcPr>
            <w:tcW w:w="5500" w:type="dxa"/>
            <w:tcBorders>
              <w:top w:val="single" w:sz="6" w:space="0" w:color="auto"/>
              <w:left w:val="single" w:sz="6" w:space="0" w:color="auto"/>
              <w:bottom w:val="single" w:sz="6" w:space="0" w:color="auto"/>
            </w:tcBorders>
          </w:tcPr>
          <w:p w14:paraId="15E27936"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https://botievskaya.dtek.com/regular/</w:t>
            </w:r>
          </w:p>
          <w:p w14:paraId="2C50D2AD"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33AF0A52"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https://smida.gov.ua/db/feed/139699</w:t>
            </w:r>
          </w:p>
        </w:tc>
      </w:tr>
      <w:tr w:rsidR="00494FA9" w14:paraId="2F1BB942" w14:textId="77777777" w:rsidTr="003C6F46">
        <w:trPr>
          <w:trHeight w:val="200"/>
        </w:trPr>
        <w:tc>
          <w:tcPr>
            <w:tcW w:w="550" w:type="dxa"/>
            <w:tcBorders>
              <w:top w:val="single" w:sz="6" w:space="0" w:color="auto"/>
              <w:bottom w:val="single" w:sz="6" w:space="0" w:color="auto"/>
              <w:right w:val="single" w:sz="6" w:space="0" w:color="auto"/>
            </w:tcBorders>
          </w:tcPr>
          <w:p w14:paraId="6F896E5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w:t>
            </w:r>
          </w:p>
        </w:tc>
        <w:tc>
          <w:tcPr>
            <w:tcW w:w="3419" w:type="dxa"/>
            <w:tcBorders>
              <w:top w:val="single" w:sz="6" w:space="0" w:color="auto"/>
              <w:left w:val="single" w:sz="6" w:space="0" w:color="auto"/>
              <w:bottom w:val="single" w:sz="6" w:space="0" w:color="auto"/>
              <w:right w:val="single" w:sz="6" w:space="0" w:color="auto"/>
            </w:tcBorders>
          </w:tcPr>
          <w:p w14:paraId="065B6DCE"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7C903C1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Рiчниий звiт ТОВ ДТЕК Ботiєвська ВЕС за 2022 рiк</w:t>
            </w:r>
          </w:p>
        </w:tc>
        <w:tc>
          <w:tcPr>
            <w:tcW w:w="1500" w:type="dxa"/>
            <w:tcBorders>
              <w:top w:val="single" w:sz="6" w:space="0" w:color="auto"/>
              <w:left w:val="single" w:sz="6" w:space="0" w:color="auto"/>
              <w:bottom w:val="single" w:sz="6" w:space="0" w:color="auto"/>
              <w:right w:val="single" w:sz="6" w:space="0" w:color="auto"/>
            </w:tcBorders>
          </w:tcPr>
          <w:p w14:paraId="445E50C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14:paraId="714D4658"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https://botievskaya.dtek.com/regular/</w:t>
            </w:r>
          </w:p>
          <w:p w14:paraId="3C908153"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0EBE219A"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https://smida.gov.ua/db/feed/138760</w:t>
            </w:r>
          </w:p>
        </w:tc>
      </w:tr>
      <w:tr w:rsidR="00494FA9" w14:paraId="324F4CE0" w14:textId="77777777" w:rsidTr="003C6F46">
        <w:trPr>
          <w:trHeight w:val="200"/>
        </w:trPr>
        <w:tc>
          <w:tcPr>
            <w:tcW w:w="550" w:type="dxa"/>
            <w:tcBorders>
              <w:top w:val="single" w:sz="6" w:space="0" w:color="auto"/>
              <w:bottom w:val="single" w:sz="6" w:space="0" w:color="auto"/>
              <w:right w:val="single" w:sz="6" w:space="0" w:color="auto"/>
            </w:tcBorders>
          </w:tcPr>
          <w:p w14:paraId="559EE82D"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c>
          <w:tcPr>
            <w:tcW w:w="3419" w:type="dxa"/>
            <w:tcBorders>
              <w:top w:val="single" w:sz="6" w:space="0" w:color="auto"/>
              <w:left w:val="single" w:sz="6" w:space="0" w:color="auto"/>
              <w:bottom w:val="single" w:sz="6" w:space="0" w:color="auto"/>
              <w:right w:val="single" w:sz="6" w:space="0" w:color="auto"/>
            </w:tcBorders>
          </w:tcPr>
          <w:p w14:paraId="4C3DDFF6"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7CC5C37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Рiчниий звiт ТОВ ДТЕК Ботiєвська ВЕС за 2023 рiк</w:t>
            </w:r>
          </w:p>
        </w:tc>
        <w:tc>
          <w:tcPr>
            <w:tcW w:w="1500" w:type="dxa"/>
            <w:tcBorders>
              <w:top w:val="single" w:sz="6" w:space="0" w:color="auto"/>
              <w:left w:val="single" w:sz="6" w:space="0" w:color="auto"/>
              <w:bottom w:val="single" w:sz="6" w:space="0" w:color="auto"/>
              <w:right w:val="single" w:sz="6" w:space="0" w:color="auto"/>
            </w:tcBorders>
          </w:tcPr>
          <w:p w14:paraId="49E9C4E4"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30.09.2025</w:t>
            </w:r>
          </w:p>
        </w:tc>
        <w:tc>
          <w:tcPr>
            <w:tcW w:w="5500" w:type="dxa"/>
            <w:tcBorders>
              <w:top w:val="single" w:sz="6" w:space="0" w:color="auto"/>
              <w:left w:val="single" w:sz="6" w:space="0" w:color="auto"/>
              <w:bottom w:val="single" w:sz="6" w:space="0" w:color="auto"/>
            </w:tcBorders>
          </w:tcPr>
          <w:p w14:paraId="28332C15"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https://botievskaya.dtek.com/regular/</w:t>
            </w:r>
          </w:p>
          <w:p w14:paraId="4E2EDF85"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7741CC8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https://smida.gov.ua/db/feed/138762</w:t>
            </w:r>
          </w:p>
        </w:tc>
      </w:tr>
      <w:tr w:rsidR="00494FA9" w14:paraId="4163B736" w14:textId="77777777" w:rsidTr="003C6F46">
        <w:trPr>
          <w:trHeight w:val="200"/>
        </w:trPr>
        <w:tc>
          <w:tcPr>
            <w:tcW w:w="550" w:type="dxa"/>
            <w:tcBorders>
              <w:top w:val="single" w:sz="6" w:space="0" w:color="auto"/>
              <w:bottom w:val="single" w:sz="6" w:space="0" w:color="auto"/>
              <w:right w:val="single" w:sz="6" w:space="0" w:color="auto"/>
            </w:tcBorders>
          </w:tcPr>
          <w:p w14:paraId="27450950"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w:t>
            </w:r>
          </w:p>
        </w:tc>
        <w:tc>
          <w:tcPr>
            <w:tcW w:w="3419" w:type="dxa"/>
            <w:tcBorders>
              <w:top w:val="single" w:sz="6" w:space="0" w:color="auto"/>
              <w:left w:val="single" w:sz="6" w:space="0" w:color="auto"/>
              <w:bottom w:val="single" w:sz="6" w:space="0" w:color="auto"/>
              <w:right w:val="single" w:sz="6" w:space="0" w:color="auto"/>
            </w:tcBorders>
          </w:tcPr>
          <w:p w14:paraId="1E831709"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261766FF"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Рiчниий звiт ТОВ ДТЕК Ботiєвська ВЕС за 2024 рiк</w:t>
            </w:r>
          </w:p>
        </w:tc>
        <w:tc>
          <w:tcPr>
            <w:tcW w:w="1500" w:type="dxa"/>
            <w:tcBorders>
              <w:top w:val="single" w:sz="6" w:space="0" w:color="auto"/>
              <w:left w:val="single" w:sz="6" w:space="0" w:color="auto"/>
              <w:bottom w:val="single" w:sz="6" w:space="0" w:color="auto"/>
              <w:right w:val="single" w:sz="6" w:space="0" w:color="auto"/>
            </w:tcBorders>
          </w:tcPr>
          <w:p w14:paraId="6AD71D59"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30.10.2025</w:t>
            </w:r>
          </w:p>
        </w:tc>
        <w:tc>
          <w:tcPr>
            <w:tcW w:w="5500" w:type="dxa"/>
            <w:tcBorders>
              <w:top w:val="single" w:sz="6" w:space="0" w:color="auto"/>
              <w:left w:val="single" w:sz="6" w:space="0" w:color="auto"/>
              <w:bottom w:val="single" w:sz="6" w:space="0" w:color="auto"/>
            </w:tcBorders>
          </w:tcPr>
          <w:p w14:paraId="598DE1EE" w14:textId="77777777" w:rsidR="00494FA9" w:rsidRDefault="00DD2257">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https://botievskaya.dtek.com/regular/</w:t>
            </w:r>
          </w:p>
          <w:p w14:paraId="33215861" w14:textId="77777777" w:rsidR="00494FA9" w:rsidRDefault="00494FA9">
            <w:pPr>
              <w:widowControl w:val="0"/>
              <w:autoSpaceDE w:val="0"/>
              <w:autoSpaceDN w:val="0"/>
              <w:adjustRightInd w:val="0"/>
              <w:spacing w:after="0" w:line="240" w:lineRule="auto"/>
              <w:jc w:val="center"/>
              <w:rPr>
                <w:rFonts w:ascii="Times New Roman CYR" w:hAnsi="Times New Roman CYR" w:cs="Times New Roman CYR"/>
              </w:rPr>
            </w:pPr>
          </w:p>
          <w:p w14:paraId="371F288F" w14:textId="3711CA70" w:rsidR="00494FA9" w:rsidRDefault="00DD2257" w:rsidP="003C6F4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https://smida.gov.ua/db/feed/140985</w:t>
            </w:r>
          </w:p>
        </w:tc>
      </w:tr>
    </w:tbl>
    <w:p w14:paraId="2978747A" w14:textId="77777777" w:rsidR="00494FA9" w:rsidRDefault="00494FA9">
      <w:pPr>
        <w:widowControl w:val="0"/>
        <w:autoSpaceDE w:val="0"/>
        <w:autoSpaceDN w:val="0"/>
        <w:adjustRightInd w:val="0"/>
        <w:spacing w:after="0" w:line="240" w:lineRule="auto"/>
        <w:rPr>
          <w:rFonts w:ascii="Times New Roman CYR" w:hAnsi="Times New Roman CYR" w:cs="Times New Roman CYR"/>
        </w:rPr>
      </w:pPr>
    </w:p>
    <w:p w14:paraId="0D192857" w14:textId="77777777" w:rsidR="00DD2257" w:rsidRDefault="00DD2257">
      <w:pPr>
        <w:widowControl w:val="0"/>
        <w:autoSpaceDE w:val="0"/>
        <w:autoSpaceDN w:val="0"/>
        <w:adjustRightInd w:val="0"/>
        <w:spacing w:after="0" w:line="240" w:lineRule="auto"/>
        <w:rPr>
          <w:rFonts w:ascii="Times New Roman CYR" w:hAnsi="Times New Roman CYR" w:cs="Times New Roman CYR"/>
        </w:rPr>
      </w:pPr>
    </w:p>
    <w:sectPr w:rsidR="00DD2257">
      <w:pgSz w:w="12240" w:h="15840"/>
      <w:pgMar w:top="570" w:right="720" w:bottom="570" w:left="72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924F" w14:textId="77777777" w:rsidR="002A3707" w:rsidRDefault="002A3707" w:rsidP="00940AF9">
      <w:pPr>
        <w:spacing w:after="0" w:line="240" w:lineRule="auto"/>
      </w:pPr>
      <w:r>
        <w:separator/>
      </w:r>
    </w:p>
  </w:endnote>
  <w:endnote w:type="continuationSeparator" w:id="0">
    <w:p w14:paraId="48E7733A" w14:textId="77777777" w:rsidR="002A3707" w:rsidRDefault="002A3707" w:rsidP="00940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657655"/>
      <w:docPartObj>
        <w:docPartGallery w:val="Page Numbers (Bottom of Page)"/>
        <w:docPartUnique/>
      </w:docPartObj>
    </w:sdtPr>
    <w:sdtContent>
      <w:p w14:paraId="48D6A816" w14:textId="5711A1F3" w:rsidR="00940AF9" w:rsidRDefault="00940AF9">
        <w:pPr>
          <w:pStyle w:val="a7"/>
          <w:jc w:val="right"/>
        </w:pPr>
        <w:r>
          <w:fldChar w:fldCharType="begin"/>
        </w:r>
        <w:r>
          <w:instrText>PAGE   \* MERGEFORMAT</w:instrText>
        </w:r>
        <w:r>
          <w:fldChar w:fldCharType="separate"/>
        </w:r>
        <w:r>
          <w:t>2</w:t>
        </w:r>
        <w:r>
          <w:fldChar w:fldCharType="end"/>
        </w:r>
      </w:p>
    </w:sdtContent>
  </w:sdt>
  <w:p w14:paraId="00964BBC" w14:textId="77777777" w:rsidR="00940AF9" w:rsidRDefault="00940AF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6D73" w14:textId="77777777" w:rsidR="002A3707" w:rsidRDefault="002A3707" w:rsidP="00940AF9">
      <w:pPr>
        <w:spacing w:after="0" w:line="240" w:lineRule="auto"/>
      </w:pPr>
      <w:r>
        <w:separator/>
      </w:r>
    </w:p>
  </w:footnote>
  <w:footnote w:type="continuationSeparator" w:id="0">
    <w:p w14:paraId="0FD777FA" w14:textId="77777777" w:rsidR="002A3707" w:rsidRDefault="002A3707" w:rsidP="00940A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4D7"/>
    <w:rsid w:val="000B50B2"/>
    <w:rsid w:val="000B6D98"/>
    <w:rsid w:val="00162CF7"/>
    <w:rsid w:val="002A3707"/>
    <w:rsid w:val="002C18C4"/>
    <w:rsid w:val="0030766F"/>
    <w:rsid w:val="003C6F46"/>
    <w:rsid w:val="00445BC5"/>
    <w:rsid w:val="004537AB"/>
    <w:rsid w:val="00494FA9"/>
    <w:rsid w:val="004B38B5"/>
    <w:rsid w:val="006C74D7"/>
    <w:rsid w:val="007539DF"/>
    <w:rsid w:val="007D5825"/>
    <w:rsid w:val="00802281"/>
    <w:rsid w:val="008A6D65"/>
    <w:rsid w:val="00914EF3"/>
    <w:rsid w:val="0091672E"/>
    <w:rsid w:val="00940AF9"/>
    <w:rsid w:val="00942195"/>
    <w:rsid w:val="00A815E4"/>
    <w:rsid w:val="00AB3F10"/>
    <w:rsid w:val="00B04677"/>
    <w:rsid w:val="00C342C2"/>
    <w:rsid w:val="00D633BD"/>
    <w:rsid w:val="00DD2257"/>
    <w:rsid w:val="00FF48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974794"/>
  <w14:defaultImageDpi w14:val="0"/>
  <w15:docId w15:val="{C0FEABCE-3B5A-4591-B6E5-B8B06B31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6F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6F46"/>
    <w:rPr>
      <w:color w:val="0563C1" w:themeColor="hyperlink"/>
      <w:u w:val="single"/>
    </w:rPr>
  </w:style>
  <w:style w:type="character" w:styleId="a4">
    <w:name w:val="Unresolved Mention"/>
    <w:basedOn w:val="a0"/>
    <w:uiPriority w:val="99"/>
    <w:semiHidden/>
    <w:unhideWhenUsed/>
    <w:rsid w:val="003C6F46"/>
    <w:rPr>
      <w:color w:val="605E5C"/>
      <w:shd w:val="clear" w:color="auto" w:fill="E1DFDD"/>
    </w:rPr>
  </w:style>
  <w:style w:type="paragraph" w:styleId="a5">
    <w:name w:val="header"/>
    <w:basedOn w:val="a"/>
    <w:link w:val="a6"/>
    <w:uiPriority w:val="99"/>
    <w:unhideWhenUsed/>
    <w:rsid w:val="00940AF9"/>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940AF9"/>
  </w:style>
  <w:style w:type="paragraph" w:styleId="a7">
    <w:name w:val="footer"/>
    <w:basedOn w:val="a"/>
    <w:link w:val="a8"/>
    <w:uiPriority w:val="99"/>
    <w:unhideWhenUsed/>
    <w:rsid w:val="00940AF9"/>
    <w:pPr>
      <w:tabs>
        <w:tab w:val="center" w:pos="4844"/>
        <w:tab w:val="right" w:pos="9689"/>
      </w:tabs>
      <w:spacing w:after="0" w:line="240" w:lineRule="auto"/>
    </w:pPr>
  </w:style>
  <w:style w:type="character" w:customStyle="1" w:styleId="a8">
    <w:name w:val="Нижний колонтитул Знак"/>
    <w:basedOn w:val="a0"/>
    <w:link w:val="a7"/>
    <w:uiPriority w:val="99"/>
    <w:rsid w:val="00940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63163">
      <w:bodyDiv w:val="1"/>
      <w:marLeft w:val="0"/>
      <w:marRight w:val="0"/>
      <w:marTop w:val="0"/>
      <w:marBottom w:val="0"/>
      <w:divBdr>
        <w:top w:val="none" w:sz="0" w:space="0" w:color="auto"/>
        <w:left w:val="none" w:sz="0" w:space="0" w:color="auto"/>
        <w:bottom w:val="none" w:sz="0" w:space="0" w:color="auto"/>
        <w:right w:val="none" w:sz="0" w:space="0" w:color="auto"/>
      </w:divBdr>
    </w:div>
    <w:div w:id="739182011">
      <w:bodyDiv w:val="1"/>
      <w:marLeft w:val="0"/>
      <w:marRight w:val="0"/>
      <w:marTop w:val="0"/>
      <w:marBottom w:val="0"/>
      <w:divBdr>
        <w:top w:val="none" w:sz="0" w:space="0" w:color="auto"/>
        <w:left w:val="none" w:sz="0" w:space="0" w:color="auto"/>
        <w:bottom w:val="none" w:sz="0" w:space="0" w:color="auto"/>
        <w:right w:val="none" w:sz="0" w:space="0" w:color="auto"/>
      </w:divBdr>
    </w:div>
    <w:div w:id="82243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8254ae-9aad-46c9-a2a0-70ae5657050e}" enabled="0" method="" siteId="{468254ae-9aad-46c9-a2a0-70ae5657050e}"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37</Pages>
  <Words>60868</Words>
  <Characters>34696</Characters>
  <Application>Microsoft Office Word</Application>
  <DocSecurity>0</DocSecurity>
  <Lines>289</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Darmenko</dc:creator>
  <cp:keywords/>
  <dc:description/>
  <cp:lastModifiedBy>Elena Darmenko</cp:lastModifiedBy>
  <cp:revision>3</cp:revision>
  <dcterms:created xsi:type="dcterms:W3CDTF">2026-04-29T20:24:00Z</dcterms:created>
  <dcterms:modified xsi:type="dcterms:W3CDTF">2026-04-29T20:25:00Z</dcterms:modified>
</cp:coreProperties>
</file>